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00" w:lineRule="exact"/>
        <w:jc w:val="center"/>
        <w:rPr>
          <w:rFonts w:ascii="方正小标宋简体" w:hAnsi="宋体" w:eastAsia="方正小标宋简体"/>
          <w:bCs/>
          <w:snapToGrid w:val="0"/>
          <w:kern w:val="0"/>
          <w:sz w:val="36"/>
          <w:szCs w:val="36"/>
        </w:rPr>
      </w:pPr>
      <w:r>
        <w:rPr>
          <w:rFonts w:hint="eastAsia" w:ascii="方正小标宋简体" w:hAnsi="宋体" w:eastAsia="方正小标宋简体"/>
          <w:bCs/>
          <w:snapToGrid w:val="0"/>
          <w:kern w:val="0"/>
          <w:sz w:val="44"/>
          <w:szCs w:val="44"/>
        </w:rPr>
        <w:t>兰州大学药学院本科生综合测评实施细则</w:t>
      </w:r>
    </w:p>
    <w:p>
      <w:pPr>
        <w:widowControl/>
        <w:spacing w:line="560" w:lineRule="exact"/>
        <w:jc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（2022年修订）</w:t>
      </w:r>
    </w:p>
    <w:p>
      <w:pPr>
        <w:widowControl/>
        <w:spacing w:before="312" w:beforeLines="100" w:after="312" w:afterLines="100" w:line="560" w:lineRule="exact"/>
        <w:jc w:val="center"/>
        <w:rPr>
          <w:sz w:val="32"/>
          <w:szCs w:val="32"/>
        </w:rPr>
      </w:pPr>
      <w:r>
        <w:rPr>
          <w:rFonts w:ascii="黑体" w:hAnsi="宋体" w:eastAsia="黑体" w:cs="黑体"/>
          <w:color w:val="000000"/>
          <w:kern w:val="0"/>
          <w:sz w:val="32"/>
          <w:szCs w:val="32"/>
          <w:lang w:bidi="ar"/>
        </w:rPr>
        <w:t>第一章 总则</w:t>
      </w:r>
    </w:p>
    <w:p>
      <w:pPr>
        <w:widowControl/>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 xml:space="preserve">第一条 </w:t>
      </w:r>
      <w:r>
        <w:rPr>
          <w:rFonts w:hint="eastAsia" w:ascii="仿宋_GB2312" w:hAnsi="仿宋_GB2312" w:eastAsia="仿宋_GB2312" w:cs="仿宋_GB2312"/>
          <w:color w:val="000000"/>
          <w:kern w:val="0"/>
          <w:sz w:val="32"/>
          <w:szCs w:val="32"/>
          <w:lang w:bidi="ar"/>
        </w:rPr>
        <w:t>根据中共中央、国务院《深化新时代教育评价改革总体方案》和教育部《普通高等学校学生管理规定》（教 育</w:t>
      </w:r>
      <w:bookmarkStart w:id="2" w:name="_GoBack"/>
      <w:bookmarkEnd w:id="2"/>
      <w:r>
        <w:rPr>
          <w:rFonts w:hint="eastAsia" w:ascii="仿宋_GB2312" w:hAnsi="仿宋_GB2312" w:eastAsia="仿宋_GB2312" w:cs="仿宋_GB2312"/>
          <w:color w:val="000000"/>
          <w:kern w:val="0"/>
          <w:sz w:val="32"/>
          <w:szCs w:val="32"/>
          <w:lang w:bidi="ar"/>
        </w:rPr>
        <w:t>部令41号）等精神和要求，依据《兰州大学本科生综合测评实施方案》，结合学校、学院人才培养目标和工作实际，特制定本细则。</w:t>
      </w:r>
    </w:p>
    <w:p>
      <w:pPr>
        <w:widowControl/>
        <w:spacing w:line="560" w:lineRule="exact"/>
        <w:ind w:firstLine="643" w:firstLineChars="200"/>
      </w:pPr>
      <w:r>
        <w:rPr>
          <w:rFonts w:hint="eastAsia" w:ascii="仿宋_GB2312" w:hAnsi="仿宋_GB2312" w:eastAsia="仿宋_GB2312" w:cs="仿宋_GB2312"/>
          <w:b/>
          <w:bCs/>
          <w:color w:val="000000"/>
          <w:kern w:val="0"/>
          <w:sz w:val="32"/>
          <w:szCs w:val="32"/>
          <w:lang w:bidi="ar"/>
        </w:rPr>
        <w:t>第二条</w:t>
      </w:r>
      <w:r>
        <w:rPr>
          <w:rFonts w:ascii="黑体" w:hAnsi="宋体" w:eastAsia="黑体" w:cs="黑体"/>
          <w:color w:val="000000"/>
          <w:kern w:val="0"/>
          <w:sz w:val="31"/>
          <w:szCs w:val="31"/>
          <w:lang w:bidi="ar"/>
        </w:rPr>
        <w:t xml:space="preserve"> </w:t>
      </w:r>
      <w:r>
        <w:rPr>
          <w:rFonts w:hint="eastAsia" w:ascii="仿宋_GB2312" w:hAnsi="仿宋_GB2312" w:eastAsia="仿宋_GB2312" w:cs="仿宋_GB2312"/>
          <w:color w:val="000000"/>
          <w:kern w:val="0"/>
          <w:sz w:val="32"/>
          <w:szCs w:val="32"/>
          <w:lang w:bidi="ar"/>
        </w:rPr>
        <w:t>本细则自药学院2021级本科生开始实施，2021级之前的其他年级按原实施细则执行。综合测评结果作为学生评奖评优、推荐免试研究生、就业推荐和各类选拔工作的重要依据。</w:t>
      </w:r>
    </w:p>
    <w:p>
      <w:pPr>
        <w:widowControl/>
        <w:spacing w:before="312" w:beforeLines="100" w:after="312" w:afterLines="100" w:line="560" w:lineRule="exact"/>
        <w:jc w:val="center"/>
        <w:rPr>
          <w:rFonts w:ascii="黑体" w:hAnsi="宋体" w:eastAsia="黑体" w:cs="黑体"/>
          <w:color w:val="000000"/>
          <w:kern w:val="0"/>
          <w:sz w:val="32"/>
          <w:szCs w:val="32"/>
          <w:lang w:bidi="ar"/>
        </w:rPr>
      </w:pPr>
      <w:r>
        <w:rPr>
          <w:rFonts w:ascii="黑体" w:hAnsi="宋体" w:eastAsia="黑体" w:cs="黑体"/>
          <w:color w:val="000000"/>
          <w:kern w:val="0"/>
          <w:sz w:val="32"/>
          <w:szCs w:val="32"/>
          <w:lang w:bidi="ar"/>
        </w:rPr>
        <w:t xml:space="preserve">第二章 </w:t>
      </w:r>
      <w:r>
        <w:rPr>
          <w:rFonts w:hint="eastAsia" w:ascii="黑体" w:hAnsi="宋体" w:eastAsia="黑体" w:cs="黑体"/>
          <w:color w:val="000000"/>
          <w:kern w:val="0"/>
          <w:sz w:val="32"/>
          <w:szCs w:val="32"/>
          <w:lang w:bidi="ar"/>
        </w:rPr>
        <w:t>组织领导</w:t>
      </w:r>
    </w:p>
    <w:p>
      <w:pPr>
        <w:widowControl/>
        <w:spacing w:line="560" w:lineRule="exact"/>
        <w:ind w:firstLine="643"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kern w:val="0"/>
          <w:sz w:val="32"/>
          <w:szCs w:val="32"/>
          <w:lang w:bidi="ar"/>
        </w:rPr>
        <w:t>第三条</w:t>
      </w:r>
      <w:r>
        <w:rPr>
          <w:rFonts w:eastAsia="仿宋_GB2312"/>
          <w:b/>
          <w:bCs/>
          <w:sz w:val="32"/>
          <w:szCs w:val="32"/>
        </w:rPr>
        <w:t xml:space="preserve"> </w:t>
      </w:r>
      <w:r>
        <w:rPr>
          <w:rFonts w:hint="eastAsia" w:ascii="仿宋_GB2312" w:hAnsi="仿宋_GB2312" w:eastAsia="仿宋_GB2312" w:cs="仿宋_GB2312"/>
          <w:color w:val="000000"/>
          <w:kern w:val="0"/>
          <w:sz w:val="32"/>
          <w:szCs w:val="32"/>
          <w:lang w:bidi="ar"/>
        </w:rPr>
        <w:t>学院成立由分管本科学生工作的党委副书记、 分管本科教学副院长担任组长，本科生专职辅导员、教学秘书、班主任为成员的本科生综合测评工作组，组织学院综合测评工作。</w:t>
      </w:r>
    </w:p>
    <w:p>
      <w:pPr>
        <w:widowControl/>
        <w:spacing w:line="560" w:lineRule="exact"/>
        <w:ind w:firstLine="643" w:firstLineChars="200"/>
        <w:rPr>
          <w:rFonts w:ascii="仿宋" w:hAnsi="仿宋" w:eastAsia="仿宋" w:cs="仿宋"/>
          <w:color w:val="000000"/>
          <w:kern w:val="0"/>
          <w:sz w:val="31"/>
          <w:szCs w:val="31"/>
          <w:lang w:bidi="ar"/>
        </w:rPr>
      </w:pPr>
      <w:r>
        <w:rPr>
          <w:rFonts w:hint="eastAsia" w:ascii="仿宋_GB2312" w:hAnsi="仿宋_GB2312" w:eastAsia="仿宋_GB2312" w:cs="仿宋_GB2312"/>
          <w:b/>
          <w:bCs/>
          <w:color w:val="000000"/>
          <w:kern w:val="0"/>
          <w:sz w:val="32"/>
          <w:szCs w:val="32"/>
          <w:lang w:bidi="ar"/>
        </w:rPr>
        <w:t>第四条</w:t>
      </w:r>
      <w:r>
        <w:rPr>
          <w:rFonts w:hint="eastAsia" w:ascii="黑体" w:hAnsi="宋体" w:eastAsia="黑体" w:cs="黑体"/>
          <w:color w:val="000000"/>
          <w:kern w:val="0"/>
          <w:sz w:val="31"/>
          <w:szCs w:val="31"/>
          <w:lang w:bidi="ar"/>
        </w:rPr>
        <w:t xml:space="preserve"> </w:t>
      </w:r>
      <w:r>
        <w:rPr>
          <w:rFonts w:hint="eastAsia" w:ascii="仿宋_GB2312" w:hAnsi="仿宋_GB2312" w:eastAsia="仿宋_GB2312" w:cs="仿宋_GB2312"/>
          <w:color w:val="000000"/>
          <w:kern w:val="0"/>
          <w:sz w:val="32"/>
          <w:szCs w:val="32"/>
          <w:lang w:bidi="ar"/>
        </w:rPr>
        <w:t>班级须成立班级民主评议小组，在学院综合测评工作组的指导下组织实施班级民主评议工作。班级民主评议小组由班级民主选举产生，成员不少于5人（且为奇数），其中，测评学年的班长、学习委员为当然人选，评议小组组长由班长担任，非班干部代表比例不低于40%。</w:t>
      </w:r>
    </w:p>
    <w:p>
      <w:pPr>
        <w:widowControl/>
        <w:spacing w:line="560" w:lineRule="exact"/>
        <w:ind w:firstLine="643" w:firstLineChars="200"/>
        <w:rPr>
          <w:rFonts w:ascii="仿宋" w:hAnsi="仿宋" w:eastAsia="仿宋" w:cs="仿宋"/>
          <w:color w:val="000000"/>
          <w:kern w:val="0"/>
          <w:sz w:val="31"/>
          <w:szCs w:val="31"/>
          <w:lang w:bidi="ar"/>
        </w:rPr>
      </w:pPr>
      <w:r>
        <w:rPr>
          <w:rFonts w:hint="eastAsia" w:ascii="仿宋_GB2312" w:hAnsi="仿宋_GB2312" w:eastAsia="仿宋_GB2312" w:cs="仿宋_GB2312"/>
          <w:b/>
          <w:bCs/>
          <w:color w:val="000000"/>
          <w:kern w:val="0"/>
          <w:sz w:val="32"/>
          <w:szCs w:val="32"/>
          <w:lang w:bidi="ar"/>
        </w:rPr>
        <w:t>第五条</w:t>
      </w:r>
      <w:r>
        <w:rPr>
          <w:rFonts w:hint="eastAsia" w:ascii="仿宋" w:hAnsi="仿宋" w:eastAsia="仿宋" w:cs="仿宋"/>
          <w:color w:val="000000"/>
          <w:kern w:val="0"/>
          <w:sz w:val="31"/>
          <w:szCs w:val="31"/>
          <w:lang w:bidi="ar"/>
        </w:rPr>
        <w:t xml:space="preserve"> </w:t>
      </w:r>
      <w:r>
        <w:rPr>
          <w:rFonts w:hint="eastAsia" w:ascii="仿宋_GB2312" w:hAnsi="仿宋_GB2312" w:eastAsia="仿宋_GB2312" w:cs="仿宋_GB2312"/>
          <w:color w:val="000000"/>
          <w:kern w:val="0"/>
          <w:sz w:val="32"/>
          <w:szCs w:val="32"/>
          <w:lang w:bidi="ar"/>
        </w:rPr>
        <w:t>综合测评成绩须由班级民主评议小组集体进行测算、评议，经班级评议小组和辅导员两级审核后按要求公示。公示期内，班级成员若对综合测评结果有异议，可向班级民主评议小组反映，班级民主评议小组应认真对待并予以处理。如班级成员对综合测评结果仍有异议，可向学院综合测评工作组进行申诉。超过公示期不予受理。</w:t>
      </w:r>
    </w:p>
    <w:p>
      <w:pPr>
        <w:widowControl/>
        <w:spacing w:before="312" w:beforeLines="100" w:after="312" w:afterLines="100" w:line="560" w:lineRule="exact"/>
        <w:jc w:val="center"/>
        <w:rPr>
          <w:rFonts w:ascii="黑体" w:hAnsi="宋体" w:eastAsia="黑体" w:cs="黑体"/>
          <w:color w:val="000000"/>
          <w:kern w:val="0"/>
          <w:sz w:val="32"/>
          <w:szCs w:val="32"/>
          <w:lang w:bidi="ar"/>
        </w:rPr>
      </w:pPr>
      <w:r>
        <w:rPr>
          <w:rFonts w:ascii="黑体" w:hAnsi="宋体" w:eastAsia="黑体" w:cs="黑体"/>
          <w:color w:val="000000"/>
          <w:kern w:val="0"/>
          <w:sz w:val="32"/>
          <w:szCs w:val="32"/>
          <w:lang w:bidi="ar"/>
        </w:rPr>
        <w:t>第</w:t>
      </w:r>
      <w:r>
        <w:rPr>
          <w:rFonts w:hint="eastAsia" w:ascii="黑体" w:hAnsi="宋体" w:eastAsia="黑体" w:cs="黑体"/>
          <w:color w:val="000000"/>
          <w:kern w:val="0"/>
          <w:sz w:val="32"/>
          <w:szCs w:val="32"/>
          <w:lang w:bidi="ar"/>
        </w:rPr>
        <w:t>三</w:t>
      </w:r>
      <w:r>
        <w:rPr>
          <w:rFonts w:ascii="黑体" w:hAnsi="宋体" w:eastAsia="黑体" w:cs="黑体"/>
          <w:color w:val="000000"/>
          <w:kern w:val="0"/>
          <w:sz w:val="32"/>
          <w:szCs w:val="32"/>
          <w:lang w:bidi="ar"/>
        </w:rPr>
        <w:t xml:space="preserve">章 </w:t>
      </w:r>
      <w:r>
        <w:rPr>
          <w:rFonts w:hint="eastAsia" w:ascii="黑体" w:hAnsi="宋体" w:eastAsia="黑体" w:cs="黑体"/>
          <w:color w:val="000000"/>
          <w:kern w:val="0"/>
          <w:sz w:val="32"/>
          <w:szCs w:val="32"/>
          <w:lang w:bidi="ar"/>
        </w:rPr>
        <w:t>学生综合测评体系</w:t>
      </w:r>
    </w:p>
    <w:p>
      <w:pPr>
        <w:spacing w:line="560" w:lineRule="exact"/>
        <w:ind w:firstLine="643" w:firstLineChars="200"/>
        <w:rPr>
          <w:rFonts w:eastAsia="仿宋_GB2312"/>
          <w:bCs/>
          <w:sz w:val="32"/>
          <w:szCs w:val="32"/>
        </w:rPr>
      </w:pPr>
      <w:r>
        <w:rPr>
          <w:rFonts w:hint="eastAsia" w:ascii="仿宋_GB2312" w:hAnsi="仿宋_GB2312" w:eastAsia="仿宋_GB2312" w:cs="仿宋_GB2312"/>
          <w:b/>
          <w:bCs/>
          <w:color w:val="000000"/>
          <w:kern w:val="0"/>
          <w:sz w:val="32"/>
          <w:szCs w:val="32"/>
          <w:lang w:bidi="ar"/>
        </w:rPr>
        <w:t>第六条</w:t>
      </w:r>
      <w:r>
        <w:rPr>
          <w:rFonts w:hint="eastAsia" w:ascii="黑体" w:hAnsi="宋体" w:eastAsia="黑体" w:cs="黑体"/>
          <w:color w:val="000000"/>
          <w:kern w:val="0"/>
          <w:sz w:val="31"/>
          <w:szCs w:val="31"/>
          <w:lang w:bidi="ar"/>
        </w:rPr>
        <w:t xml:space="preserve"> </w:t>
      </w:r>
      <w:r>
        <w:rPr>
          <w:rFonts w:hint="eastAsia" w:ascii="仿宋_GB2312" w:hAnsi="仿宋_GB2312" w:eastAsia="仿宋_GB2312" w:cs="仿宋_GB2312"/>
          <w:color w:val="000000"/>
          <w:kern w:val="0"/>
          <w:sz w:val="32"/>
          <w:szCs w:val="32"/>
          <w:lang w:bidi="ar"/>
        </w:rPr>
        <w:t>综合测评成绩由学业成绩、素质测评、附加分组成。</w:t>
      </w:r>
    </w:p>
    <w:p>
      <w:pPr>
        <w:adjustRightInd w:val="0"/>
        <w:snapToGrid w:val="0"/>
        <w:spacing w:line="560" w:lineRule="exact"/>
        <w:ind w:firstLine="643"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kern w:val="0"/>
          <w:sz w:val="32"/>
          <w:szCs w:val="32"/>
          <w:lang w:bidi="ar"/>
        </w:rPr>
        <w:t>第七条</w:t>
      </w:r>
      <w:r>
        <w:rPr>
          <w:rFonts w:hint="eastAsia" w:ascii="黑体" w:hAnsi="宋体" w:eastAsia="黑体" w:cs="黑体"/>
          <w:color w:val="000000"/>
          <w:kern w:val="0"/>
          <w:sz w:val="31"/>
          <w:szCs w:val="31"/>
          <w:lang w:bidi="ar"/>
        </w:rPr>
        <w:t xml:space="preserve"> </w:t>
      </w:r>
      <w:r>
        <w:rPr>
          <w:rFonts w:hint="eastAsia" w:ascii="仿宋_GB2312" w:hAnsi="仿宋_GB2312" w:eastAsia="仿宋_GB2312" w:cs="仿宋_GB2312"/>
          <w:color w:val="000000"/>
          <w:kern w:val="0"/>
          <w:sz w:val="32"/>
          <w:szCs w:val="32"/>
          <w:lang w:bidi="ar"/>
        </w:rPr>
        <w:t>综合测评成绩以百分制计算，其中学业成绩占60%，素质测评占40%。素质测评中第二课堂成绩占60%，民主评议成绩占40%。附加分在学业成绩和素质测评分数总和的基础上增加。本细则内各项评分均保留至小数点后四位。</w:t>
      </w:r>
    </w:p>
    <w:p>
      <w:pPr>
        <w:adjustRightInd w:val="0"/>
        <w:snapToGrid w:val="0"/>
        <w:spacing w:line="560" w:lineRule="exact"/>
        <w:ind w:firstLine="643" w:firstLineChars="200"/>
        <w:rPr>
          <w:rFonts w:ascii="仿宋_GB2312" w:hAnsi="宋体" w:eastAsia="仿宋_GB2312"/>
          <w:bCs/>
          <w:color w:val="000000"/>
          <w:sz w:val="32"/>
          <w:szCs w:val="32"/>
        </w:rPr>
      </w:pPr>
      <w:r>
        <w:rPr>
          <w:rFonts w:hint="eastAsia" w:ascii="仿宋_GB2312" w:hAnsi="仿宋_GB2312" w:eastAsia="仿宋_GB2312" w:cs="仿宋_GB2312"/>
          <w:b/>
          <w:bCs/>
          <w:color w:val="000000"/>
          <w:kern w:val="0"/>
          <w:sz w:val="32"/>
          <w:szCs w:val="32"/>
          <w:lang w:bidi="ar"/>
        </w:rPr>
        <w:t>第八条</w:t>
      </w:r>
      <w:r>
        <w:rPr>
          <w:rFonts w:hint="eastAsia" w:ascii="黑体" w:hAnsi="宋体" w:eastAsia="黑体" w:cs="黑体"/>
          <w:color w:val="000000"/>
          <w:kern w:val="0"/>
          <w:sz w:val="31"/>
          <w:szCs w:val="31"/>
          <w:lang w:bidi="ar"/>
        </w:rPr>
        <w:t xml:space="preserve"> </w:t>
      </w:r>
      <w:r>
        <w:rPr>
          <w:rFonts w:hint="eastAsia" w:ascii="仿宋_GB2312" w:hAnsi="宋体" w:eastAsia="仿宋_GB2312"/>
          <w:bCs/>
          <w:color w:val="000000"/>
          <w:sz w:val="32"/>
          <w:szCs w:val="32"/>
        </w:rPr>
        <w:t>本细则中涉及的加分、扣分证明材料的有效认定时间为测评学年。</w:t>
      </w:r>
    </w:p>
    <w:p>
      <w:pPr>
        <w:adjustRightInd w:val="0"/>
        <w:snapToGrid w:val="0"/>
        <w:spacing w:line="560" w:lineRule="exact"/>
        <w:ind w:firstLine="643"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kern w:val="0"/>
          <w:sz w:val="32"/>
          <w:szCs w:val="32"/>
          <w:lang w:bidi="ar"/>
        </w:rPr>
        <w:t>第九条</w:t>
      </w:r>
      <w:r>
        <w:rPr>
          <w:rFonts w:hint="eastAsia" w:ascii="黑体" w:hAnsi="宋体" w:eastAsia="黑体" w:cs="黑体"/>
          <w:color w:val="000000"/>
          <w:kern w:val="0"/>
          <w:sz w:val="31"/>
          <w:szCs w:val="31"/>
          <w:lang w:bidi="ar"/>
        </w:rPr>
        <w:t xml:space="preserve"> </w:t>
      </w:r>
      <w:r>
        <w:rPr>
          <w:rFonts w:hint="eastAsia" w:ascii="仿宋_GB2312" w:hAnsi="宋体" w:eastAsia="仿宋_GB2312"/>
          <w:bCs/>
          <w:snapToGrid w:val="0"/>
          <w:kern w:val="0"/>
          <w:sz w:val="32"/>
          <w:szCs w:val="32"/>
        </w:rPr>
        <w:t>凡在综合测评工作中伪造材料、弄虚作假者，一经发现，取消其测评学年全部附加分数与所有评奖、评优、助补等资格，给予全院通报批评处分。测评学年内如出现挂科、院级以上处分等情况，取消该学年评奖评优资格。</w:t>
      </w:r>
    </w:p>
    <w:p>
      <w:pPr>
        <w:widowControl/>
        <w:spacing w:before="312" w:beforeLines="100" w:after="312" w:afterLines="100" w:line="560" w:lineRule="exact"/>
        <w:jc w:val="center"/>
        <w:rPr>
          <w:rFonts w:ascii="黑体" w:hAnsi="宋体" w:eastAsia="黑体" w:cs="黑体"/>
          <w:color w:val="000000"/>
          <w:kern w:val="0"/>
          <w:sz w:val="32"/>
          <w:szCs w:val="32"/>
          <w:lang w:bidi="ar"/>
        </w:rPr>
      </w:pPr>
      <w:r>
        <w:rPr>
          <w:rFonts w:ascii="黑体" w:hAnsi="宋体" w:eastAsia="黑体" w:cs="黑体"/>
          <w:color w:val="000000"/>
          <w:kern w:val="0"/>
          <w:sz w:val="32"/>
          <w:szCs w:val="32"/>
          <w:lang w:bidi="ar"/>
        </w:rPr>
        <w:t>第</w:t>
      </w:r>
      <w:r>
        <w:rPr>
          <w:rFonts w:hint="eastAsia" w:ascii="黑体" w:hAnsi="宋体" w:eastAsia="黑体" w:cs="黑体"/>
          <w:color w:val="000000"/>
          <w:kern w:val="0"/>
          <w:sz w:val="32"/>
          <w:szCs w:val="32"/>
          <w:lang w:bidi="ar"/>
        </w:rPr>
        <w:t>四</w:t>
      </w:r>
      <w:r>
        <w:rPr>
          <w:rFonts w:ascii="黑体" w:hAnsi="宋体" w:eastAsia="黑体" w:cs="黑体"/>
          <w:color w:val="000000"/>
          <w:kern w:val="0"/>
          <w:sz w:val="32"/>
          <w:szCs w:val="32"/>
          <w:lang w:bidi="ar"/>
        </w:rPr>
        <w:t>章 学业成绩</w:t>
      </w:r>
    </w:p>
    <w:p>
      <w:pPr>
        <w:adjustRightInd w:val="0"/>
        <w:snapToGrid w:val="0"/>
        <w:spacing w:line="560" w:lineRule="exact"/>
        <w:ind w:firstLine="643"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kern w:val="0"/>
          <w:sz w:val="32"/>
          <w:szCs w:val="32"/>
          <w:lang w:bidi="ar"/>
        </w:rPr>
        <w:t>第十条</w:t>
      </w:r>
      <w:r>
        <w:rPr>
          <w:rFonts w:hint="eastAsia" w:ascii="黑体" w:hAnsi="宋体" w:eastAsia="黑体" w:cs="黑体"/>
          <w:color w:val="000000"/>
          <w:kern w:val="0"/>
          <w:sz w:val="31"/>
          <w:szCs w:val="31"/>
          <w:lang w:bidi="ar"/>
        </w:rPr>
        <w:t xml:space="preserve"> </w:t>
      </w:r>
      <w:r>
        <w:rPr>
          <w:rFonts w:hint="eastAsia" w:ascii="仿宋_GB2312" w:hAnsi="仿宋_GB2312" w:eastAsia="仿宋_GB2312" w:cs="仿宋_GB2312"/>
          <w:color w:val="000000" w:themeColor="text1"/>
          <w:sz w:val="32"/>
          <w:szCs w:val="32"/>
          <w:lang w:eastAsia="zh-TW"/>
          <w14:textFill>
            <w14:solidFill>
              <w14:schemeClr w14:val="tx1"/>
            </w14:solidFill>
          </w14:textFill>
        </w:rPr>
        <w:t>学业成绩取测评学年必修课和限选课的加权平均分</w:t>
      </w:r>
      <w:r>
        <w:rPr>
          <w:rFonts w:hint="eastAsia" w:ascii="仿宋_GB2312" w:hAnsi="仿宋_GB2312" w:eastAsia="仿宋_GB2312" w:cs="仿宋_GB2312"/>
          <w:color w:val="000000"/>
          <w:kern w:val="0"/>
          <w:sz w:val="32"/>
          <w:szCs w:val="32"/>
          <w:lang w:bidi="ar"/>
        </w:rPr>
        <w:t>。</w:t>
      </w:r>
    </w:p>
    <w:p>
      <w:pPr>
        <w:adjustRightInd w:val="0"/>
        <w:snapToGrid w:val="0"/>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学业成绩计算公式为：</w:t>
      </w:r>
    </w:p>
    <w:p>
      <w:pPr>
        <w:adjustRightInd w:val="0"/>
        <w:snapToGrid w:val="0"/>
        <w:ind w:firstLine="640" w:firstLineChars="200"/>
        <w:rPr>
          <w:rFonts w:hAnsi="Cambria Math"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学业成绩=</w:t>
      </w:r>
      <m:oMath>
        <m:f>
          <m:fPr>
            <m:ctrlPr>
              <w:rPr>
                <w:rFonts w:hint="eastAsia" w:ascii="Cambria Math" w:hAnsi="Cambria Math" w:eastAsia="仿宋_GB2312" w:cs="仿宋_GB2312"/>
                <w:color w:val="000000"/>
                <w:kern w:val="0"/>
                <w:sz w:val="32"/>
                <w:szCs w:val="32"/>
                <w:lang w:bidi="ar"/>
              </w:rPr>
            </m:ctrlPr>
          </m:fPr>
          <m:num>
            <m:r>
              <m:rPr>
                <m:sty m:val="p"/>
              </m:rPr>
              <w:rPr>
                <w:rFonts w:hint="eastAsia" w:ascii="Cambria Math" w:hAnsi="Cambria Math" w:eastAsia="仿宋_GB2312" w:cs="仿宋_GB2312"/>
                <w:color w:val="000000"/>
                <w:kern w:val="0"/>
                <w:sz w:val="32"/>
                <w:szCs w:val="32"/>
                <w:lang w:bidi="ar"/>
              </w:rPr>
              <m:t>∑（课程成绩×学分）</m:t>
            </m:r>
            <m:ctrlPr>
              <w:rPr>
                <w:rFonts w:hint="eastAsia" w:ascii="Cambria Math" w:hAnsi="Cambria Math" w:eastAsia="仿宋_GB2312" w:cs="仿宋_GB2312"/>
                <w:color w:val="000000"/>
                <w:kern w:val="0"/>
                <w:sz w:val="32"/>
                <w:szCs w:val="32"/>
                <w:lang w:bidi="ar"/>
              </w:rPr>
            </m:ctrlPr>
          </m:num>
          <m:den>
            <m:r>
              <m:rPr>
                <m:sty m:val="p"/>
              </m:rPr>
              <w:rPr>
                <w:rFonts w:hint="eastAsia" w:ascii="Cambria Math" w:hAnsi="Cambria Math" w:eastAsia="仿宋_GB2312" w:cs="仿宋_GB2312"/>
                <w:color w:val="000000"/>
                <w:kern w:val="0"/>
                <w:sz w:val="32"/>
                <w:szCs w:val="32"/>
                <w:lang w:bidi="ar"/>
              </w:rPr>
              <m:t>∑学分</m:t>
            </m:r>
            <m:ctrlPr>
              <w:rPr>
                <w:rFonts w:hint="eastAsia" w:ascii="Cambria Math" w:hAnsi="Cambria Math" w:eastAsia="仿宋_GB2312" w:cs="仿宋_GB2312"/>
                <w:color w:val="000000"/>
                <w:kern w:val="0"/>
                <w:sz w:val="32"/>
                <w:szCs w:val="32"/>
                <w:lang w:bidi="ar"/>
              </w:rPr>
            </m:ctrlPr>
          </m:den>
        </m:f>
      </m:oMath>
    </w:p>
    <w:p>
      <w:pPr>
        <w:tabs>
          <w:tab w:val="left" w:pos="2700"/>
        </w:tabs>
        <w:snapToGrid w:val="0"/>
        <w:spacing w:line="360" w:lineRule="auto"/>
        <w:ind w:firstLine="643"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kern w:val="0"/>
          <w:sz w:val="32"/>
          <w:szCs w:val="32"/>
          <w:lang w:bidi="ar"/>
        </w:rPr>
        <w:t>第十一条</w:t>
      </w:r>
      <w:r>
        <w:rPr>
          <w:rFonts w:hint="eastAsia" w:ascii="黑体" w:hAnsi="宋体" w:eastAsia="黑体" w:cs="黑体"/>
          <w:color w:val="000000"/>
          <w:kern w:val="0"/>
          <w:sz w:val="31"/>
          <w:szCs w:val="31"/>
          <w:lang w:bidi="ar"/>
        </w:rPr>
        <w:t xml:space="preserve"> </w:t>
      </w:r>
      <w:r>
        <w:rPr>
          <w:rFonts w:hint="eastAsia" w:ascii="仿宋_GB2312" w:hAnsi="仿宋_GB2312" w:eastAsia="仿宋_GB2312" w:cs="仿宋_GB2312"/>
          <w:color w:val="000000"/>
          <w:kern w:val="0"/>
          <w:sz w:val="32"/>
          <w:szCs w:val="32"/>
          <w:lang w:bidi="ar"/>
        </w:rPr>
        <w:t>课程成绩为优、良、中、及格、不及格的，分别按95、85、75、65、55分计算。缓考成绩以实际成绩计。</w:t>
      </w:r>
    </w:p>
    <w:p>
      <w:pPr>
        <w:tabs>
          <w:tab w:val="left" w:pos="2700"/>
        </w:tabs>
        <w:snapToGrid w:val="0"/>
        <w:spacing w:line="360" w:lineRule="auto"/>
        <w:ind w:firstLine="643"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kern w:val="0"/>
          <w:sz w:val="32"/>
          <w:szCs w:val="32"/>
          <w:lang w:bidi="ar"/>
        </w:rPr>
        <w:t>第十二条</w:t>
      </w:r>
      <w:r>
        <w:rPr>
          <w:rFonts w:hint="eastAsia" w:ascii="黑体" w:hAnsi="宋体" w:eastAsia="黑体" w:cs="黑体"/>
          <w:color w:val="000000"/>
          <w:kern w:val="0"/>
          <w:sz w:val="31"/>
          <w:szCs w:val="31"/>
          <w:lang w:bidi="ar"/>
        </w:rPr>
        <w:t xml:space="preserve"> </w:t>
      </w:r>
      <w:r>
        <w:rPr>
          <w:rFonts w:hint="eastAsia" w:ascii="仿宋_GB2312" w:hAnsi="仿宋_GB2312" w:eastAsia="仿宋_GB2312" w:cs="仿宋_GB2312"/>
          <w:color w:val="000000"/>
          <w:kern w:val="0"/>
          <w:sz w:val="32"/>
          <w:szCs w:val="32"/>
          <w:lang w:bidi="ar"/>
        </w:rPr>
        <w:t>学业成绩认定和计算过程中涉及的特殊情况，如国（境）内外课程学分转化、不同院系课程学分互认等，按照学校和学院的相关规定执行。</w:t>
      </w:r>
    </w:p>
    <w:p>
      <w:pPr>
        <w:widowControl/>
        <w:spacing w:before="312" w:beforeLines="100" w:after="312" w:afterLines="100" w:line="560" w:lineRule="exact"/>
        <w:jc w:val="center"/>
        <w:rPr>
          <w:rFonts w:ascii="黑体" w:hAnsi="宋体" w:eastAsia="黑体" w:cs="黑体"/>
          <w:color w:val="000000"/>
          <w:kern w:val="0"/>
          <w:sz w:val="32"/>
          <w:szCs w:val="32"/>
          <w:lang w:bidi="ar"/>
        </w:rPr>
      </w:pPr>
      <w:r>
        <w:rPr>
          <w:rFonts w:ascii="黑体" w:hAnsi="宋体" w:eastAsia="黑体" w:cs="黑体"/>
          <w:color w:val="000000"/>
          <w:kern w:val="0"/>
          <w:sz w:val="32"/>
          <w:szCs w:val="32"/>
          <w:lang w:bidi="ar"/>
        </w:rPr>
        <w:t>第</w:t>
      </w:r>
      <w:r>
        <w:rPr>
          <w:rFonts w:hint="eastAsia" w:ascii="黑体" w:hAnsi="宋体" w:eastAsia="黑体" w:cs="黑体"/>
          <w:color w:val="000000"/>
          <w:kern w:val="0"/>
          <w:sz w:val="32"/>
          <w:szCs w:val="32"/>
          <w:lang w:bidi="ar"/>
        </w:rPr>
        <w:t>五</w:t>
      </w:r>
      <w:r>
        <w:rPr>
          <w:rFonts w:ascii="黑体" w:hAnsi="宋体" w:eastAsia="黑体" w:cs="黑体"/>
          <w:color w:val="000000"/>
          <w:kern w:val="0"/>
          <w:sz w:val="32"/>
          <w:szCs w:val="32"/>
          <w:lang w:bidi="ar"/>
        </w:rPr>
        <w:t xml:space="preserve">章 </w:t>
      </w:r>
      <w:r>
        <w:rPr>
          <w:rFonts w:hint="eastAsia" w:ascii="黑体" w:hAnsi="宋体" w:eastAsia="黑体" w:cs="黑体"/>
          <w:color w:val="000000"/>
          <w:kern w:val="0"/>
          <w:sz w:val="32"/>
          <w:szCs w:val="32"/>
          <w:lang w:bidi="ar"/>
        </w:rPr>
        <w:t>素质测评</w:t>
      </w:r>
    </w:p>
    <w:p>
      <w:pPr>
        <w:adjustRightInd w:val="0"/>
        <w:snapToGrid w:val="0"/>
        <w:spacing w:line="560" w:lineRule="exact"/>
        <w:ind w:firstLine="643"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kern w:val="0"/>
          <w:sz w:val="32"/>
          <w:szCs w:val="32"/>
          <w:lang w:bidi="ar"/>
        </w:rPr>
        <w:t>第十三条</w:t>
      </w:r>
      <w:r>
        <w:rPr>
          <w:rFonts w:hint="eastAsia" w:ascii="黑体" w:hAnsi="宋体" w:eastAsia="黑体" w:cs="黑体"/>
          <w:color w:val="000000"/>
          <w:kern w:val="0"/>
          <w:sz w:val="31"/>
          <w:szCs w:val="31"/>
          <w:lang w:bidi="ar"/>
        </w:rPr>
        <w:t xml:space="preserve"> </w:t>
      </w:r>
      <w:r>
        <w:rPr>
          <w:rFonts w:hint="eastAsia" w:ascii="仿宋_GB2312" w:hAnsi="仿宋_GB2312" w:eastAsia="仿宋_GB2312" w:cs="仿宋_GB2312"/>
          <w:color w:val="000000"/>
          <w:kern w:val="0"/>
          <w:sz w:val="32"/>
          <w:szCs w:val="32"/>
          <w:lang w:bidi="ar"/>
        </w:rPr>
        <w:t>素质测评由“第二课堂成绩单”成绩和班级民主评议成绩构成，其中“第二课堂成绩单”成绩占比60%，班级民主评议成绩占比40%。</w:t>
      </w:r>
    </w:p>
    <w:p>
      <w:pPr>
        <w:adjustRightInd w:val="0"/>
        <w:snapToGrid w:val="0"/>
        <w:spacing w:line="560" w:lineRule="exact"/>
        <w:ind w:firstLine="643"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kern w:val="0"/>
          <w:sz w:val="32"/>
          <w:szCs w:val="32"/>
          <w:lang w:bidi="ar"/>
        </w:rPr>
        <w:t>第十四条</w:t>
      </w:r>
      <w:r>
        <w:rPr>
          <w:rFonts w:hint="eastAsia" w:ascii="黑体" w:hAnsi="宋体" w:eastAsia="黑体" w:cs="黑体"/>
          <w:color w:val="000000"/>
          <w:kern w:val="0"/>
          <w:sz w:val="31"/>
          <w:szCs w:val="31"/>
          <w:lang w:bidi="ar"/>
        </w:rPr>
        <w:t xml:space="preserve"> </w:t>
      </w:r>
      <w:r>
        <w:rPr>
          <w:rFonts w:hint="eastAsia" w:ascii="仿宋_GB2312" w:hAnsi="仿宋_GB2312" w:eastAsia="仿宋_GB2312" w:cs="仿宋_GB2312"/>
          <w:color w:val="000000"/>
          <w:kern w:val="0"/>
          <w:sz w:val="32"/>
          <w:szCs w:val="32"/>
          <w:lang w:bidi="ar"/>
        </w:rPr>
        <w:t>“第二课堂成绩单”主要包括思想成长、社会实践、生产劳动、创新创业、志愿公益、文体活动、工作履历、技能特长等8个模块。素质测评成绩中，“第二课程成绩单”成绩满分为100分，包括思想成长（20%）、社会实践（15%）、生产劳动（15%）、创新创业（15%）、志愿公益（20%）、文体活动（15%）等6个模块。每学年的“第二课堂成绩单”积分记录按照表1换算为“第二课堂成绩单”最终得分。</w:t>
      </w:r>
    </w:p>
    <w:p>
      <w:pPr>
        <w:adjustRightInd w:val="0"/>
        <w:snapToGrid w:val="0"/>
        <w:spacing w:line="560" w:lineRule="exact"/>
        <w:ind w:firstLine="640" w:firstLineChars="200"/>
        <w:rPr>
          <w:rFonts w:ascii="仿宋_GB2312" w:hAnsi="仿宋_GB2312" w:eastAsia="仿宋_GB2312" w:cs="仿宋_GB2312"/>
          <w:color w:val="000000"/>
          <w:kern w:val="0"/>
          <w:sz w:val="32"/>
          <w:szCs w:val="32"/>
          <w:lang w:bidi="ar"/>
        </w:rPr>
      </w:pPr>
    </w:p>
    <w:p>
      <w:pPr>
        <w:adjustRightInd w:val="0"/>
        <w:snapToGrid w:val="0"/>
        <w:spacing w:line="560" w:lineRule="exact"/>
        <w:ind w:firstLine="640" w:firstLineChars="200"/>
        <w:rPr>
          <w:rFonts w:ascii="仿宋_GB2312" w:hAnsi="仿宋_GB2312" w:eastAsia="仿宋_GB2312" w:cs="仿宋_GB2312"/>
          <w:color w:val="000000"/>
          <w:kern w:val="0"/>
          <w:sz w:val="32"/>
          <w:szCs w:val="32"/>
          <w:lang w:bidi="ar"/>
        </w:rPr>
      </w:pPr>
    </w:p>
    <w:p>
      <w:pPr>
        <w:adjustRightInd w:val="0"/>
        <w:snapToGrid w:val="0"/>
        <w:spacing w:line="560" w:lineRule="exact"/>
        <w:ind w:firstLine="640" w:firstLineChars="200"/>
        <w:rPr>
          <w:rFonts w:ascii="仿宋_GB2312" w:hAnsi="仿宋_GB2312" w:eastAsia="仿宋_GB2312" w:cs="仿宋_GB2312"/>
          <w:color w:val="000000"/>
          <w:kern w:val="0"/>
          <w:sz w:val="32"/>
          <w:szCs w:val="32"/>
          <w:lang w:bidi="ar"/>
        </w:rPr>
      </w:pPr>
    </w:p>
    <w:p>
      <w:pPr>
        <w:adjustRightInd w:val="0"/>
        <w:snapToGrid w:val="0"/>
        <w:spacing w:line="560" w:lineRule="exact"/>
        <w:ind w:firstLine="640" w:firstLineChars="200"/>
        <w:rPr>
          <w:rFonts w:ascii="仿宋_GB2312" w:hAnsi="仿宋_GB2312" w:eastAsia="仿宋_GB2312" w:cs="仿宋_GB2312"/>
          <w:color w:val="000000"/>
          <w:kern w:val="0"/>
          <w:sz w:val="32"/>
          <w:szCs w:val="32"/>
          <w:lang w:bidi="ar"/>
        </w:rPr>
      </w:pPr>
    </w:p>
    <w:tbl>
      <w:tblPr>
        <w:tblStyle w:val="6"/>
        <w:tblW w:w="7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963"/>
        <w:gridCol w:w="3032"/>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pPr>
              <w:autoSpaceDE w:val="0"/>
              <w:autoSpaceDN w:val="0"/>
              <w:adjustRightInd w:val="0"/>
              <w:jc w:val="center"/>
              <w:rPr>
                <w:rFonts w:hint="eastAsia" w:ascii="仿宋_GB2312" w:hAnsi="仿宋" w:eastAsia="仿宋_GB2312" w:cs="仿宋"/>
                <w:b/>
                <w:bCs/>
                <w:color w:val="000000"/>
                <w:kern w:val="0"/>
                <w:sz w:val="28"/>
                <w:szCs w:val="28"/>
              </w:rPr>
            </w:pPr>
            <w:r>
              <w:rPr>
                <w:rFonts w:hint="eastAsia" w:ascii="仿宋_GB2312" w:hAnsi="仿宋" w:eastAsia="仿宋_GB2312" w:cs="仿宋"/>
                <w:b/>
                <w:bCs/>
                <w:color w:val="000000"/>
                <w:kern w:val="0"/>
                <w:sz w:val="28"/>
                <w:szCs w:val="28"/>
              </w:rPr>
              <w:t>类别</w:t>
            </w:r>
          </w:p>
        </w:tc>
        <w:tc>
          <w:tcPr>
            <w:tcW w:w="963" w:type="dxa"/>
            <w:vAlign w:val="center"/>
          </w:tcPr>
          <w:p>
            <w:pPr>
              <w:autoSpaceDE w:val="0"/>
              <w:autoSpaceDN w:val="0"/>
              <w:adjustRightInd w:val="0"/>
              <w:jc w:val="center"/>
              <w:rPr>
                <w:rFonts w:hint="eastAsia" w:ascii="仿宋_GB2312" w:hAnsi="仿宋" w:eastAsia="仿宋_GB2312" w:cs="仿宋"/>
                <w:b/>
                <w:bCs/>
                <w:color w:val="000000"/>
                <w:kern w:val="0"/>
                <w:sz w:val="28"/>
                <w:szCs w:val="28"/>
              </w:rPr>
            </w:pPr>
            <w:r>
              <w:rPr>
                <w:rFonts w:hint="eastAsia" w:ascii="仿宋_GB2312" w:hAnsi="仿宋" w:eastAsia="仿宋_GB2312" w:cs="仿宋"/>
                <w:b/>
                <w:bCs/>
                <w:color w:val="000000"/>
                <w:kern w:val="0"/>
                <w:sz w:val="28"/>
                <w:szCs w:val="28"/>
              </w:rPr>
              <w:t>占比</w:t>
            </w:r>
          </w:p>
        </w:tc>
        <w:tc>
          <w:tcPr>
            <w:tcW w:w="3032" w:type="dxa"/>
            <w:vAlign w:val="center"/>
          </w:tcPr>
          <w:p>
            <w:pPr>
              <w:autoSpaceDE w:val="0"/>
              <w:autoSpaceDN w:val="0"/>
              <w:adjustRightInd w:val="0"/>
              <w:spacing w:line="400" w:lineRule="exact"/>
              <w:jc w:val="center"/>
              <w:rPr>
                <w:rFonts w:hint="eastAsia" w:ascii="仿宋_GB2312" w:hAnsi="仿宋" w:eastAsia="仿宋_GB2312" w:cs="仿宋"/>
                <w:b/>
                <w:bCs/>
                <w:color w:val="000000"/>
                <w:kern w:val="0"/>
                <w:sz w:val="28"/>
                <w:szCs w:val="28"/>
              </w:rPr>
            </w:pPr>
            <w:r>
              <w:rPr>
                <w:rFonts w:hint="eastAsia" w:ascii="仿宋_GB2312" w:hAnsi="仿宋" w:eastAsia="仿宋_GB2312" w:cs="仿宋"/>
                <w:b/>
                <w:bCs/>
                <w:color w:val="000000"/>
                <w:kern w:val="0"/>
                <w:sz w:val="28"/>
                <w:szCs w:val="28"/>
              </w:rPr>
              <w:t>分数段</w:t>
            </w:r>
          </w:p>
          <w:p>
            <w:pPr>
              <w:autoSpaceDE w:val="0"/>
              <w:autoSpaceDN w:val="0"/>
              <w:adjustRightInd w:val="0"/>
              <w:spacing w:line="400" w:lineRule="exact"/>
              <w:jc w:val="center"/>
              <w:rPr>
                <w:rFonts w:hint="eastAsia" w:ascii="仿宋_GB2312" w:hAnsi="仿宋" w:eastAsia="仿宋_GB2312" w:cs="仿宋"/>
                <w:b/>
                <w:bCs/>
                <w:color w:val="000000"/>
                <w:kern w:val="0"/>
                <w:sz w:val="28"/>
                <w:szCs w:val="28"/>
              </w:rPr>
            </w:pPr>
            <w:r>
              <w:rPr>
                <w:rFonts w:hint="eastAsia" w:ascii="仿宋_GB2312" w:hAnsi="仿宋" w:eastAsia="仿宋_GB2312" w:cs="仿宋"/>
                <w:b/>
                <w:bCs/>
                <w:color w:val="000000"/>
                <w:kern w:val="0"/>
                <w:sz w:val="28"/>
                <w:szCs w:val="28"/>
              </w:rPr>
              <w:t>（</w:t>
            </w:r>
            <w:r>
              <w:rPr>
                <w:rFonts w:hint="eastAsia" w:ascii="仿宋_GB2312" w:hAnsi="仿宋" w:eastAsia="仿宋_GB2312" w:cs="仿宋"/>
                <w:b/>
                <w:bCs/>
                <w:color w:val="000000"/>
                <w:kern w:val="0"/>
                <w:szCs w:val="21"/>
              </w:rPr>
              <w:t>基准分为a,实际得分为x</w:t>
            </w:r>
            <w:r>
              <w:rPr>
                <w:rFonts w:hint="eastAsia" w:ascii="仿宋_GB2312" w:hAnsi="仿宋" w:eastAsia="仿宋_GB2312" w:cs="仿宋"/>
                <w:b/>
                <w:bCs/>
                <w:color w:val="000000"/>
                <w:kern w:val="0"/>
                <w:sz w:val="28"/>
                <w:szCs w:val="28"/>
              </w:rPr>
              <w:t>）</w:t>
            </w:r>
          </w:p>
        </w:tc>
        <w:tc>
          <w:tcPr>
            <w:tcW w:w="1596" w:type="dxa"/>
            <w:vAlign w:val="center"/>
          </w:tcPr>
          <w:p>
            <w:pPr>
              <w:autoSpaceDE w:val="0"/>
              <w:autoSpaceDN w:val="0"/>
              <w:adjustRightInd w:val="0"/>
              <w:jc w:val="center"/>
              <w:rPr>
                <w:rFonts w:hint="eastAsia" w:ascii="仿宋_GB2312" w:hAnsi="仿宋" w:eastAsia="仿宋_GB2312" w:cs="仿宋"/>
                <w:b/>
                <w:bCs/>
                <w:color w:val="000000"/>
                <w:kern w:val="0"/>
                <w:sz w:val="28"/>
                <w:szCs w:val="28"/>
              </w:rPr>
            </w:pPr>
            <w:r>
              <w:rPr>
                <w:rFonts w:hint="eastAsia" w:ascii="仿宋_GB2312" w:hAnsi="仿宋" w:eastAsia="仿宋_GB2312" w:cs="仿宋"/>
                <w:b/>
                <w:bCs/>
                <w:color w:val="000000"/>
                <w:kern w:val="0"/>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restart"/>
            <w:vAlign w:val="center"/>
          </w:tcPr>
          <w:p>
            <w:pPr>
              <w:jc w:val="center"/>
              <w:rPr>
                <w:rFonts w:hint="eastAsia" w:ascii="仿宋_GB2312" w:hAnsi="仿宋" w:eastAsia="仿宋_GB2312" w:cs="仿宋"/>
                <w:b/>
                <w:bCs/>
                <w:color w:val="000000"/>
                <w:sz w:val="24"/>
              </w:rPr>
            </w:pPr>
            <w:r>
              <w:rPr>
                <w:rFonts w:hint="eastAsia" w:ascii="仿宋_GB2312" w:hAnsi="仿宋" w:eastAsia="仿宋_GB2312" w:cs="仿宋"/>
                <w:b/>
                <w:bCs/>
                <w:color w:val="000000"/>
                <w:sz w:val="24"/>
              </w:rPr>
              <w:t>思想成长</w:t>
            </w:r>
          </w:p>
        </w:tc>
        <w:tc>
          <w:tcPr>
            <w:tcW w:w="963" w:type="dxa"/>
            <w:vMerge w:val="restart"/>
            <w:vAlign w:val="center"/>
          </w:tcPr>
          <w:p>
            <w:pPr>
              <w:jc w:val="center"/>
              <w:rPr>
                <w:rFonts w:hint="eastAsia" w:ascii="仿宋_GB2312" w:hAnsi="仿宋" w:eastAsia="仿宋_GB2312" w:cs="仿宋"/>
                <w:b/>
                <w:bCs/>
                <w:color w:val="000000"/>
                <w:sz w:val="24"/>
              </w:rPr>
            </w:pPr>
            <w:r>
              <w:rPr>
                <w:rFonts w:hint="eastAsia" w:ascii="仿宋_GB2312" w:hAnsi="仿宋" w:eastAsia="仿宋_GB2312" w:cs="仿宋"/>
                <w:b/>
                <w:bCs/>
                <w:color w:val="000000"/>
                <w:sz w:val="24"/>
              </w:rPr>
              <w:t>20%</w:t>
            </w:r>
          </w:p>
        </w:tc>
        <w:tc>
          <w:tcPr>
            <w:tcW w:w="3032" w:type="dxa"/>
            <w:vAlign w:val="center"/>
          </w:tcPr>
          <w:p>
            <w:pPr>
              <w:autoSpaceDE w:val="0"/>
              <w:autoSpaceDN w:val="0"/>
              <w:adjustRightInd w:val="0"/>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x≥a</w:t>
            </w:r>
          </w:p>
        </w:tc>
        <w:tc>
          <w:tcPr>
            <w:tcW w:w="1596" w:type="dxa"/>
            <w:vAlign w:val="center"/>
          </w:tcPr>
          <w:p>
            <w:pPr>
              <w:autoSpaceDE w:val="0"/>
              <w:autoSpaceDN w:val="0"/>
              <w:adjustRightInd w:val="0"/>
              <w:jc w:val="center"/>
              <w:rPr>
                <w:rFonts w:hint="eastAsia" w:ascii="仿宋_GB2312" w:hAnsi="宋体" w:eastAsia="仿宋_GB2312" w:cs="仿宋"/>
                <w:color w:val="000000"/>
                <w:kern w:val="0"/>
                <w:sz w:val="24"/>
              </w:rPr>
            </w:pPr>
            <w:r>
              <w:rPr>
                <w:rFonts w:hint="eastAsia" w:ascii="仿宋_GB2312" w:hAnsi="宋体" w:eastAsia="仿宋_GB2312" w:cs="仿宋"/>
                <w:color w:val="000000"/>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963"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3032" w:type="dxa"/>
            <w:vAlign w:val="center"/>
          </w:tcPr>
          <w:p>
            <w:pPr>
              <w:autoSpaceDE w:val="0"/>
              <w:autoSpaceDN w:val="0"/>
              <w:adjustRightInd w:val="0"/>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0.75a</w:t>
            </w:r>
            <w:r>
              <w:rPr>
                <w:rFonts w:hint="eastAsia" w:ascii="仿宋_GB2312" w:hAnsi="宋体" w:eastAsia="仿宋_GB2312" w:cs="宋体"/>
                <w:color w:val="000000"/>
                <w:kern w:val="0"/>
                <w:sz w:val="24"/>
              </w:rPr>
              <w:t>≤</w:t>
            </w:r>
            <w:r>
              <w:rPr>
                <w:rFonts w:hint="eastAsia" w:ascii="仿宋_GB2312" w:hAnsi="仿宋" w:eastAsia="仿宋_GB2312" w:cs="仿宋"/>
                <w:color w:val="000000"/>
                <w:kern w:val="0"/>
                <w:sz w:val="24"/>
              </w:rPr>
              <w:t>x＜a</w:t>
            </w:r>
          </w:p>
        </w:tc>
        <w:tc>
          <w:tcPr>
            <w:tcW w:w="1596" w:type="dxa"/>
            <w:vAlign w:val="center"/>
          </w:tcPr>
          <w:p>
            <w:pPr>
              <w:autoSpaceDE w:val="0"/>
              <w:autoSpaceDN w:val="0"/>
              <w:adjustRightInd w:val="0"/>
              <w:jc w:val="center"/>
              <w:rPr>
                <w:rFonts w:hint="eastAsia" w:ascii="仿宋_GB2312" w:hAnsi="宋体" w:eastAsia="仿宋_GB2312" w:cs="仿宋"/>
                <w:color w:val="000000"/>
                <w:kern w:val="0"/>
                <w:sz w:val="24"/>
              </w:rPr>
            </w:pPr>
            <w:r>
              <w:rPr>
                <w:rFonts w:hint="eastAsia" w:ascii="仿宋_GB2312" w:hAnsi="宋体" w:eastAsia="仿宋_GB2312" w:cs="仿宋"/>
                <w:color w:val="000000"/>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963"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3032" w:type="dxa"/>
            <w:vAlign w:val="center"/>
          </w:tcPr>
          <w:p>
            <w:pPr>
              <w:autoSpaceDE w:val="0"/>
              <w:autoSpaceDN w:val="0"/>
              <w:adjustRightInd w:val="0"/>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0.5a</w:t>
            </w:r>
            <w:r>
              <w:rPr>
                <w:rFonts w:hint="eastAsia" w:ascii="仿宋_GB2312" w:hAnsi="宋体" w:eastAsia="仿宋_GB2312" w:cs="宋体"/>
                <w:color w:val="000000"/>
                <w:kern w:val="0"/>
                <w:sz w:val="24"/>
              </w:rPr>
              <w:t>≤</w:t>
            </w:r>
            <w:r>
              <w:rPr>
                <w:rFonts w:hint="eastAsia" w:ascii="仿宋_GB2312" w:hAnsi="仿宋" w:eastAsia="仿宋_GB2312" w:cs="仿宋"/>
                <w:color w:val="000000"/>
                <w:kern w:val="0"/>
                <w:sz w:val="24"/>
              </w:rPr>
              <w:t>x＜0.75a</w:t>
            </w:r>
          </w:p>
        </w:tc>
        <w:tc>
          <w:tcPr>
            <w:tcW w:w="1596" w:type="dxa"/>
            <w:vAlign w:val="center"/>
          </w:tcPr>
          <w:p>
            <w:pPr>
              <w:autoSpaceDE w:val="0"/>
              <w:autoSpaceDN w:val="0"/>
              <w:adjustRightInd w:val="0"/>
              <w:jc w:val="center"/>
              <w:rPr>
                <w:rFonts w:hint="eastAsia" w:ascii="仿宋_GB2312" w:hAnsi="宋体" w:eastAsia="仿宋_GB2312" w:cs="仿宋"/>
                <w:color w:val="000000"/>
                <w:kern w:val="0"/>
                <w:sz w:val="24"/>
              </w:rPr>
            </w:pPr>
            <w:r>
              <w:rPr>
                <w:rFonts w:hint="eastAsia" w:ascii="仿宋_GB2312" w:hAnsi="宋体" w:eastAsia="仿宋_GB2312" w:cs="仿宋"/>
                <w:color w:val="000000"/>
                <w:kern w:val="0"/>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963"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3032" w:type="dxa"/>
            <w:vAlign w:val="center"/>
          </w:tcPr>
          <w:p>
            <w:pPr>
              <w:autoSpaceDE w:val="0"/>
              <w:autoSpaceDN w:val="0"/>
              <w:adjustRightInd w:val="0"/>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x＜0.5a</w:t>
            </w:r>
          </w:p>
        </w:tc>
        <w:tc>
          <w:tcPr>
            <w:tcW w:w="1596" w:type="dxa"/>
            <w:vAlign w:val="center"/>
          </w:tcPr>
          <w:p>
            <w:pPr>
              <w:autoSpaceDE w:val="0"/>
              <w:autoSpaceDN w:val="0"/>
              <w:adjustRightInd w:val="0"/>
              <w:jc w:val="center"/>
              <w:rPr>
                <w:rFonts w:hint="eastAsia" w:ascii="仿宋_GB2312" w:hAnsi="宋体" w:eastAsia="仿宋_GB2312" w:cs="仿宋"/>
                <w:color w:val="000000"/>
                <w:kern w:val="0"/>
                <w:sz w:val="24"/>
              </w:rPr>
            </w:pPr>
            <w:r>
              <w:rPr>
                <w:rFonts w:hint="eastAsia" w:ascii="仿宋_GB2312" w:hAnsi="宋体" w:eastAsia="仿宋_GB2312" w:cs="仿宋"/>
                <w:color w:val="000000"/>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442" w:type="dxa"/>
            <w:vMerge w:val="restart"/>
            <w:vAlign w:val="center"/>
          </w:tcPr>
          <w:p>
            <w:pPr>
              <w:jc w:val="center"/>
              <w:rPr>
                <w:rFonts w:hint="eastAsia" w:ascii="仿宋_GB2312" w:hAnsi="仿宋" w:eastAsia="仿宋_GB2312" w:cs="仿宋"/>
                <w:b/>
                <w:bCs/>
                <w:color w:val="000000"/>
                <w:sz w:val="24"/>
              </w:rPr>
            </w:pPr>
            <w:r>
              <w:rPr>
                <w:rFonts w:hint="eastAsia" w:ascii="仿宋_GB2312" w:hAnsi="仿宋" w:eastAsia="仿宋_GB2312" w:cs="仿宋"/>
                <w:b/>
                <w:bCs/>
                <w:color w:val="000000"/>
                <w:sz w:val="24"/>
              </w:rPr>
              <w:t>社会实践</w:t>
            </w:r>
          </w:p>
        </w:tc>
        <w:tc>
          <w:tcPr>
            <w:tcW w:w="963" w:type="dxa"/>
            <w:vMerge w:val="restart"/>
            <w:vAlign w:val="center"/>
          </w:tcPr>
          <w:p>
            <w:pPr>
              <w:jc w:val="center"/>
              <w:rPr>
                <w:rFonts w:hint="eastAsia" w:ascii="仿宋_GB2312" w:hAnsi="仿宋" w:eastAsia="仿宋_GB2312" w:cs="仿宋"/>
                <w:b/>
                <w:bCs/>
                <w:color w:val="000000"/>
                <w:sz w:val="24"/>
              </w:rPr>
            </w:pPr>
            <w:r>
              <w:rPr>
                <w:rFonts w:hint="eastAsia" w:ascii="仿宋_GB2312" w:hAnsi="仿宋" w:eastAsia="仿宋_GB2312" w:cs="仿宋"/>
                <w:b/>
                <w:bCs/>
                <w:color w:val="000000"/>
                <w:sz w:val="24"/>
              </w:rPr>
              <w:t>15%</w:t>
            </w:r>
          </w:p>
        </w:tc>
        <w:tc>
          <w:tcPr>
            <w:tcW w:w="3032" w:type="dxa"/>
            <w:vAlign w:val="center"/>
          </w:tcPr>
          <w:p>
            <w:pPr>
              <w:autoSpaceDE w:val="0"/>
              <w:autoSpaceDN w:val="0"/>
              <w:adjustRightInd w:val="0"/>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x≥a</w:t>
            </w:r>
          </w:p>
        </w:tc>
        <w:tc>
          <w:tcPr>
            <w:tcW w:w="1596" w:type="dxa"/>
          </w:tcPr>
          <w:p>
            <w:pPr>
              <w:autoSpaceDE w:val="0"/>
              <w:autoSpaceDN w:val="0"/>
              <w:adjustRightInd w:val="0"/>
              <w:jc w:val="center"/>
              <w:rPr>
                <w:rFonts w:hint="eastAsia" w:ascii="仿宋_GB2312" w:hAnsi="宋体" w:eastAsia="仿宋_GB2312" w:cs="仿宋"/>
                <w:color w:val="000000"/>
                <w:kern w:val="0"/>
                <w:sz w:val="24"/>
              </w:rPr>
            </w:pPr>
            <w:r>
              <w:rPr>
                <w:rFonts w:hint="eastAsia" w:ascii="仿宋_GB2312" w:hAnsi="宋体" w:eastAsia="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963"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3032" w:type="dxa"/>
            <w:vAlign w:val="center"/>
          </w:tcPr>
          <w:p>
            <w:pPr>
              <w:autoSpaceDE w:val="0"/>
              <w:autoSpaceDN w:val="0"/>
              <w:adjustRightInd w:val="0"/>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0.75a</w:t>
            </w:r>
            <w:r>
              <w:rPr>
                <w:rFonts w:hint="eastAsia" w:ascii="仿宋_GB2312" w:hAnsi="宋体" w:eastAsia="仿宋_GB2312" w:cs="宋体"/>
                <w:color w:val="000000"/>
                <w:kern w:val="0"/>
                <w:sz w:val="24"/>
              </w:rPr>
              <w:t>≤</w:t>
            </w:r>
            <w:r>
              <w:rPr>
                <w:rFonts w:hint="eastAsia" w:ascii="仿宋_GB2312" w:hAnsi="仿宋" w:eastAsia="仿宋_GB2312" w:cs="仿宋"/>
                <w:color w:val="000000"/>
                <w:kern w:val="0"/>
                <w:sz w:val="24"/>
              </w:rPr>
              <w:t>x＜a</w:t>
            </w:r>
          </w:p>
        </w:tc>
        <w:tc>
          <w:tcPr>
            <w:tcW w:w="1596" w:type="dxa"/>
          </w:tcPr>
          <w:p>
            <w:pPr>
              <w:autoSpaceDE w:val="0"/>
              <w:autoSpaceDN w:val="0"/>
              <w:adjustRightInd w:val="0"/>
              <w:jc w:val="center"/>
              <w:rPr>
                <w:rFonts w:hint="eastAsia" w:ascii="仿宋_GB2312" w:hAnsi="宋体" w:eastAsia="仿宋_GB2312" w:cs="仿宋"/>
                <w:color w:val="000000"/>
                <w:kern w:val="0"/>
                <w:sz w:val="24"/>
              </w:rPr>
            </w:pPr>
            <w:r>
              <w:rPr>
                <w:rFonts w:hint="eastAsia" w:ascii="仿宋_GB2312" w:hAnsi="宋体" w:eastAsia="仿宋_GB2312"/>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963"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3032" w:type="dxa"/>
            <w:vAlign w:val="center"/>
          </w:tcPr>
          <w:p>
            <w:pPr>
              <w:autoSpaceDE w:val="0"/>
              <w:autoSpaceDN w:val="0"/>
              <w:adjustRightInd w:val="0"/>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0.5a</w:t>
            </w:r>
            <w:r>
              <w:rPr>
                <w:rFonts w:hint="eastAsia" w:ascii="仿宋_GB2312" w:hAnsi="宋体" w:eastAsia="仿宋_GB2312" w:cs="宋体"/>
                <w:color w:val="000000"/>
                <w:kern w:val="0"/>
                <w:sz w:val="24"/>
              </w:rPr>
              <w:t>≤</w:t>
            </w:r>
            <w:r>
              <w:rPr>
                <w:rFonts w:hint="eastAsia" w:ascii="仿宋_GB2312" w:hAnsi="仿宋" w:eastAsia="仿宋_GB2312" w:cs="仿宋"/>
                <w:color w:val="000000"/>
                <w:kern w:val="0"/>
                <w:sz w:val="24"/>
              </w:rPr>
              <w:t>x＜0.75a</w:t>
            </w:r>
          </w:p>
        </w:tc>
        <w:tc>
          <w:tcPr>
            <w:tcW w:w="1596" w:type="dxa"/>
          </w:tcPr>
          <w:p>
            <w:pPr>
              <w:autoSpaceDE w:val="0"/>
              <w:autoSpaceDN w:val="0"/>
              <w:adjustRightInd w:val="0"/>
              <w:jc w:val="center"/>
              <w:rPr>
                <w:rFonts w:hint="eastAsia" w:ascii="仿宋_GB2312" w:hAnsi="宋体" w:eastAsia="仿宋_GB2312" w:cs="仿宋"/>
                <w:color w:val="000000"/>
                <w:kern w:val="0"/>
                <w:sz w:val="24"/>
              </w:rPr>
            </w:pPr>
            <w:r>
              <w:rPr>
                <w:rFonts w:hint="eastAsia" w:ascii="仿宋_GB2312" w:hAnsi="宋体" w:eastAsia="仿宋_GB2312"/>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963"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3032" w:type="dxa"/>
            <w:vAlign w:val="center"/>
          </w:tcPr>
          <w:p>
            <w:pPr>
              <w:autoSpaceDE w:val="0"/>
              <w:autoSpaceDN w:val="0"/>
              <w:adjustRightInd w:val="0"/>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x＜0.5a</w:t>
            </w:r>
          </w:p>
        </w:tc>
        <w:tc>
          <w:tcPr>
            <w:tcW w:w="1596" w:type="dxa"/>
          </w:tcPr>
          <w:p>
            <w:pPr>
              <w:autoSpaceDE w:val="0"/>
              <w:autoSpaceDN w:val="0"/>
              <w:adjustRightInd w:val="0"/>
              <w:jc w:val="center"/>
              <w:rPr>
                <w:rFonts w:hint="eastAsia" w:ascii="仿宋_GB2312" w:hAnsi="宋体" w:eastAsia="仿宋_GB2312" w:cs="仿宋"/>
                <w:color w:val="000000"/>
                <w:kern w:val="0"/>
                <w:sz w:val="24"/>
              </w:rPr>
            </w:pPr>
            <w:r>
              <w:rPr>
                <w:rFonts w:hint="eastAsia" w:ascii="仿宋_GB2312" w:hAnsi="宋体" w:eastAsia="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restart"/>
            <w:vAlign w:val="center"/>
          </w:tcPr>
          <w:p>
            <w:pPr>
              <w:jc w:val="center"/>
              <w:rPr>
                <w:rFonts w:hint="eastAsia" w:ascii="仿宋_GB2312" w:hAnsi="仿宋" w:eastAsia="仿宋_GB2312" w:cs="仿宋"/>
                <w:b/>
                <w:bCs/>
                <w:color w:val="000000"/>
                <w:sz w:val="24"/>
              </w:rPr>
            </w:pPr>
            <w:r>
              <w:rPr>
                <w:rFonts w:hint="eastAsia" w:ascii="仿宋_GB2312" w:hAnsi="仿宋" w:eastAsia="仿宋_GB2312" w:cs="仿宋"/>
                <w:b/>
                <w:bCs/>
                <w:color w:val="000000"/>
                <w:sz w:val="24"/>
              </w:rPr>
              <w:t>生产劳动</w:t>
            </w:r>
          </w:p>
        </w:tc>
        <w:tc>
          <w:tcPr>
            <w:tcW w:w="963" w:type="dxa"/>
            <w:vMerge w:val="restart"/>
            <w:vAlign w:val="center"/>
          </w:tcPr>
          <w:p>
            <w:pPr>
              <w:jc w:val="center"/>
              <w:rPr>
                <w:rFonts w:hint="eastAsia" w:ascii="仿宋_GB2312" w:hAnsi="仿宋" w:eastAsia="仿宋_GB2312" w:cs="仿宋"/>
                <w:b/>
                <w:bCs/>
                <w:color w:val="000000"/>
                <w:sz w:val="24"/>
              </w:rPr>
            </w:pPr>
            <w:r>
              <w:rPr>
                <w:rFonts w:hint="eastAsia" w:ascii="仿宋_GB2312" w:hAnsi="仿宋" w:eastAsia="仿宋_GB2312" w:cs="仿宋"/>
                <w:b/>
                <w:bCs/>
                <w:color w:val="000000"/>
                <w:sz w:val="24"/>
              </w:rPr>
              <w:t>15%</w:t>
            </w:r>
          </w:p>
        </w:tc>
        <w:tc>
          <w:tcPr>
            <w:tcW w:w="3032" w:type="dxa"/>
            <w:vAlign w:val="center"/>
          </w:tcPr>
          <w:p>
            <w:pPr>
              <w:autoSpaceDE w:val="0"/>
              <w:autoSpaceDN w:val="0"/>
              <w:adjustRightInd w:val="0"/>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x≥a</w:t>
            </w:r>
          </w:p>
        </w:tc>
        <w:tc>
          <w:tcPr>
            <w:tcW w:w="1596" w:type="dxa"/>
          </w:tcPr>
          <w:p>
            <w:pPr>
              <w:autoSpaceDE w:val="0"/>
              <w:autoSpaceDN w:val="0"/>
              <w:adjustRightInd w:val="0"/>
              <w:jc w:val="center"/>
              <w:rPr>
                <w:rFonts w:hint="eastAsia" w:ascii="仿宋_GB2312" w:hAnsi="宋体" w:eastAsia="仿宋_GB2312" w:cs="仿宋"/>
                <w:color w:val="000000"/>
                <w:kern w:val="0"/>
                <w:sz w:val="24"/>
              </w:rPr>
            </w:pPr>
            <w:r>
              <w:rPr>
                <w:rFonts w:hint="eastAsia" w:ascii="仿宋_GB2312" w:hAnsi="宋体" w:eastAsia="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963"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3032" w:type="dxa"/>
            <w:vAlign w:val="center"/>
          </w:tcPr>
          <w:p>
            <w:pPr>
              <w:autoSpaceDE w:val="0"/>
              <w:autoSpaceDN w:val="0"/>
              <w:adjustRightInd w:val="0"/>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0.75a</w:t>
            </w:r>
            <w:r>
              <w:rPr>
                <w:rFonts w:hint="eastAsia" w:ascii="仿宋_GB2312" w:hAnsi="宋体" w:eastAsia="仿宋_GB2312" w:cs="宋体"/>
                <w:color w:val="000000"/>
                <w:kern w:val="0"/>
                <w:sz w:val="24"/>
              </w:rPr>
              <w:t>≤</w:t>
            </w:r>
            <w:r>
              <w:rPr>
                <w:rFonts w:hint="eastAsia" w:ascii="仿宋_GB2312" w:hAnsi="仿宋" w:eastAsia="仿宋_GB2312" w:cs="仿宋"/>
                <w:color w:val="000000"/>
                <w:kern w:val="0"/>
                <w:sz w:val="24"/>
              </w:rPr>
              <w:t>x＜a</w:t>
            </w:r>
          </w:p>
        </w:tc>
        <w:tc>
          <w:tcPr>
            <w:tcW w:w="1596" w:type="dxa"/>
          </w:tcPr>
          <w:p>
            <w:pPr>
              <w:autoSpaceDE w:val="0"/>
              <w:autoSpaceDN w:val="0"/>
              <w:adjustRightInd w:val="0"/>
              <w:jc w:val="center"/>
              <w:rPr>
                <w:rFonts w:hint="eastAsia" w:ascii="仿宋_GB2312" w:hAnsi="宋体" w:eastAsia="仿宋_GB2312" w:cs="仿宋"/>
                <w:color w:val="000000"/>
                <w:kern w:val="0"/>
                <w:sz w:val="24"/>
              </w:rPr>
            </w:pPr>
            <w:r>
              <w:rPr>
                <w:rFonts w:hint="eastAsia" w:ascii="仿宋_GB2312" w:hAnsi="宋体" w:eastAsia="仿宋_GB2312"/>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963"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3032" w:type="dxa"/>
            <w:vAlign w:val="center"/>
          </w:tcPr>
          <w:p>
            <w:pPr>
              <w:autoSpaceDE w:val="0"/>
              <w:autoSpaceDN w:val="0"/>
              <w:adjustRightInd w:val="0"/>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0.5a</w:t>
            </w:r>
            <w:r>
              <w:rPr>
                <w:rFonts w:hint="eastAsia" w:ascii="仿宋_GB2312" w:hAnsi="宋体" w:eastAsia="仿宋_GB2312" w:cs="宋体"/>
                <w:color w:val="000000"/>
                <w:kern w:val="0"/>
                <w:sz w:val="24"/>
              </w:rPr>
              <w:t>≤</w:t>
            </w:r>
            <w:r>
              <w:rPr>
                <w:rFonts w:hint="eastAsia" w:ascii="仿宋_GB2312" w:hAnsi="仿宋" w:eastAsia="仿宋_GB2312" w:cs="仿宋"/>
                <w:color w:val="000000"/>
                <w:kern w:val="0"/>
                <w:sz w:val="24"/>
              </w:rPr>
              <w:t>x＜0.75a</w:t>
            </w:r>
          </w:p>
        </w:tc>
        <w:tc>
          <w:tcPr>
            <w:tcW w:w="1596" w:type="dxa"/>
          </w:tcPr>
          <w:p>
            <w:pPr>
              <w:autoSpaceDE w:val="0"/>
              <w:autoSpaceDN w:val="0"/>
              <w:adjustRightInd w:val="0"/>
              <w:jc w:val="center"/>
              <w:rPr>
                <w:rFonts w:hint="eastAsia" w:ascii="仿宋_GB2312" w:hAnsi="宋体" w:eastAsia="仿宋_GB2312" w:cs="仿宋"/>
                <w:color w:val="000000"/>
                <w:kern w:val="0"/>
                <w:sz w:val="24"/>
              </w:rPr>
            </w:pPr>
            <w:r>
              <w:rPr>
                <w:rFonts w:hint="eastAsia" w:ascii="仿宋_GB2312" w:hAnsi="宋体" w:eastAsia="仿宋_GB2312"/>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963"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3032" w:type="dxa"/>
            <w:vAlign w:val="center"/>
          </w:tcPr>
          <w:p>
            <w:pPr>
              <w:autoSpaceDE w:val="0"/>
              <w:autoSpaceDN w:val="0"/>
              <w:adjustRightInd w:val="0"/>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x＜0.5a</w:t>
            </w:r>
          </w:p>
        </w:tc>
        <w:tc>
          <w:tcPr>
            <w:tcW w:w="1596" w:type="dxa"/>
          </w:tcPr>
          <w:p>
            <w:pPr>
              <w:autoSpaceDE w:val="0"/>
              <w:autoSpaceDN w:val="0"/>
              <w:adjustRightInd w:val="0"/>
              <w:jc w:val="center"/>
              <w:rPr>
                <w:rFonts w:hint="eastAsia" w:ascii="仿宋_GB2312" w:hAnsi="宋体" w:eastAsia="仿宋_GB2312" w:cs="仿宋"/>
                <w:color w:val="000000"/>
                <w:kern w:val="0"/>
                <w:sz w:val="24"/>
              </w:rPr>
            </w:pPr>
            <w:r>
              <w:rPr>
                <w:rFonts w:hint="eastAsia" w:ascii="仿宋_GB2312" w:hAnsi="宋体" w:eastAsia="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restart"/>
            <w:vAlign w:val="center"/>
          </w:tcPr>
          <w:p>
            <w:pPr>
              <w:jc w:val="center"/>
              <w:rPr>
                <w:rFonts w:hint="eastAsia" w:ascii="仿宋_GB2312" w:hAnsi="仿宋" w:eastAsia="仿宋_GB2312" w:cs="仿宋"/>
                <w:b/>
                <w:bCs/>
                <w:color w:val="000000"/>
                <w:sz w:val="24"/>
              </w:rPr>
            </w:pPr>
            <w:r>
              <w:rPr>
                <w:rFonts w:hint="eastAsia" w:ascii="仿宋_GB2312" w:hAnsi="仿宋" w:eastAsia="仿宋_GB2312" w:cs="仿宋"/>
                <w:b/>
                <w:bCs/>
                <w:color w:val="000000"/>
                <w:kern w:val="0"/>
                <w:sz w:val="24"/>
              </w:rPr>
              <w:t>创新创业</w:t>
            </w:r>
          </w:p>
        </w:tc>
        <w:tc>
          <w:tcPr>
            <w:tcW w:w="963" w:type="dxa"/>
            <w:vMerge w:val="restart"/>
            <w:vAlign w:val="center"/>
          </w:tcPr>
          <w:p>
            <w:pPr>
              <w:jc w:val="center"/>
              <w:rPr>
                <w:rFonts w:hint="eastAsia" w:ascii="仿宋_GB2312" w:hAnsi="仿宋" w:eastAsia="仿宋_GB2312" w:cs="仿宋"/>
                <w:b/>
                <w:bCs/>
                <w:color w:val="000000"/>
                <w:sz w:val="24"/>
              </w:rPr>
            </w:pPr>
            <w:r>
              <w:rPr>
                <w:rFonts w:hint="eastAsia" w:ascii="仿宋_GB2312" w:hAnsi="仿宋" w:eastAsia="仿宋_GB2312" w:cs="仿宋"/>
                <w:b/>
                <w:bCs/>
                <w:color w:val="000000"/>
                <w:sz w:val="24"/>
              </w:rPr>
              <w:t>15%</w:t>
            </w:r>
          </w:p>
        </w:tc>
        <w:tc>
          <w:tcPr>
            <w:tcW w:w="3032" w:type="dxa"/>
            <w:vAlign w:val="center"/>
          </w:tcPr>
          <w:p>
            <w:pPr>
              <w:autoSpaceDE w:val="0"/>
              <w:autoSpaceDN w:val="0"/>
              <w:adjustRightInd w:val="0"/>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x≥a</w:t>
            </w:r>
          </w:p>
        </w:tc>
        <w:tc>
          <w:tcPr>
            <w:tcW w:w="1596" w:type="dxa"/>
            <w:vAlign w:val="center"/>
          </w:tcPr>
          <w:p>
            <w:pPr>
              <w:autoSpaceDE w:val="0"/>
              <w:autoSpaceDN w:val="0"/>
              <w:adjustRightInd w:val="0"/>
              <w:jc w:val="center"/>
              <w:rPr>
                <w:rFonts w:hint="eastAsia" w:ascii="仿宋_GB2312" w:hAnsi="宋体" w:eastAsia="仿宋_GB2312" w:cs="仿宋"/>
                <w:color w:val="000000"/>
                <w:kern w:val="0"/>
                <w:sz w:val="24"/>
              </w:rPr>
            </w:pPr>
            <w:r>
              <w:rPr>
                <w:rFonts w:hint="eastAsia" w:ascii="仿宋_GB2312" w:hAnsi="宋体" w:eastAsia="仿宋_GB2312" w:cs="仿宋"/>
                <w:color w:val="000000"/>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963"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3032" w:type="dxa"/>
            <w:vAlign w:val="center"/>
          </w:tcPr>
          <w:p>
            <w:pPr>
              <w:autoSpaceDE w:val="0"/>
              <w:autoSpaceDN w:val="0"/>
              <w:adjustRightInd w:val="0"/>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0.75a</w:t>
            </w:r>
            <w:r>
              <w:rPr>
                <w:rFonts w:hint="eastAsia" w:ascii="仿宋_GB2312" w:hAnsi="宋体" w:eastAsia="仿宋_GB2312" w:cs="宋体"/>
                <w:color w:val="000000"/>
                <w:kern w:val="0"/>
                <w:sz w:val="24"/>
              </w:rPr>
              <w:t>≤</w:t>
            </w:r>
            <w:r>
              <w:rPr>
                <w:rFonts w:hint="eastAsia" w:ascii="仿宋_GB2312" w:hAnsi="仿宋" w:eastAsia="仿宋_GB2312" w:cs="仿宋"/>
                <w:color w:val="000000"/>
                <w:kern w:val="0"/>
                <w:sz w:val="24"/>
              </w:rPr>
              <w:t>x＜a</w:t>
            </w:r>
          </w:p>
        </w:tc>
        <w:tc>
          <w:tcPr>
            <w:tcW w:w="1596" w:type="dxa"/>
            <w:vAlign w:val="center"/>
          </w:tcPr>
          <w:p>
            <w:pPr>
              <w:autoSpaceDE w:val="0"/>
              <w:autoSpaceDN w:val="0"/>
              <w:adjustRightInd w:val="0"/>
              <w:jc w:val="center"/>
              <w:rPr>
                <w:rFonts w:hint="eastAsia" w:ascii="仿宋_GB2312" w:hAnsi="宋体" w:eastAsia="仿宋_GB2312" w:cs="仿宋"/>
                <w:color w:val="000000"/>
                <w:kern w:val="0"/>
                <w:sz w:val="24"/>
              </w:rPr>
            </w:pPr>
            <w:r>
              <w:rPr>
                <w:rFonts w:hint="eastAsia" w:ascii="仿宋_GB2312" w:hAnsi="宋体" w:eastAsia="仿宋_GB2312" w:cs="仿宋"/>
                <w:color w:val="000000"/>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963"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3032" w:type="dxa"/>
            <w:vAlign w:val="center"/>
          </w:tcPr>
          <w:p>
            <w:pPr>
              <w:autoSpaceDE w:val="0"/>
              <w:autoSpaceDN w:val="0"/>
              <w:adjustRightInd w:val="0"/>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0.5a</w:t>
            </w:r>
            <w:r>
              <w:rPr>
                <w:rFonts w:hint="eastAsia" w:ascii="仿宋_GB2312" w:hAnsi="宋体" w:eastAsia="仿宋_GB2312" w:cs="宋体"/>
                <w:color w:val="000000"/>
                <w:kern w:val="0"/>
                <w:sz w:val="24"/>
              </w:rPr>
              <w:t>≤</w:t>
            </w:r>
            <w:r>
              <w:rPr>
                <w:rFonts w:hint="eastAsia" w:ascii="仿宋_GB2312" w:hAnsi="仿宋" w:eastAsia="仿宋_GB2312" w:cs="仿宋"/>
                <w:color w:val="000000"/>
                <w:kern w:val="0"/>
                <w:sz w:val="24"/>
              </w:rPr>
              <w:t>x＜0.75a</w:t>
            </w:r>
          </w:p>
        </w:tc>
        <w:tc>
          <w:tcPr>
            <w:tcW w:w="1596" w:type="dxa"/>
            <w:vAlign w:val="center"/>
          </w:tcPr>
          <w:p>
            <w:pPr>
              <w:autoSpaceDE w:val="0"/>
              <w:autoSpaceDN w:val="0"/>
              <w:adjustRightInd w:val="0"/>
              <w:jc w:val="center"/>
              <w:rPr>
                <w:rFonts w:hint="eastAsia" w:ascii="仿宋_GB2312" w:hAnsi="宋体" w:eastAsia="仿宋_GB2312" w:cs="仿宋"/>
                <w:color w:val="000000"/>
                <w:kern w:val="0"/>
                <w:sz w:val="24"/>
              </w:rPr>
            </w:pPr>
            <w:r>
              <w:rPr>
                <w:rFonts w:hint="eastAsia" w:ascii="仿宋_GB2312" w:hAnsi="宋体" w:eastAsia="仿宋_GB2312" w:cs="仿宋"/>
                <w:color w:val="000000"/>
                <w:kern w:val="0"/>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963"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3032" w:type="dxa"/>
            <w:vAlign w:val="center"/>
          </w:tcPr>
          <w:p>
            <w:pPr>
              <w:autoSpaceDE w:val="0"/>
              <w:autoSpaceDN w:val="0"/>
              <w:adjustRightInd w:val="0"/>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x＜0.5a</w:t>
            </w:r>
          </w:p>
        </w:tc>
        <w:tc>
          <w:tcPr>
            <w:tcW w:w="1596" w:type="dxa"/>
            <w:vAlign w:val="center"/>
          </w:tcPr>
          <w:p>
            <w:pPr>
              <w:autoSpaceDE w:val="0"/>
              <w:autoSpaceDN w:val="0"/>
              <w:adjustRightInd w:val="0"/>
              <w:jc w:val="center"/>
              <w:rPr>
                <w:rFonts w:hint="eastAsia" w:ascii="仿宋_GB2312" w:hAnsi="宋体" w:eastAsia="仿宋_GB2312" w:cs="仿宋"/>
                <w:color w:val="000000"/>
                <w:kern w:val="0"/>
                <w:sz w:val="24"/>
              </w:rPr>
            </w:pPr>
            <w:r>
              <w:rPr>
                <w:rFonts w:hint="eastAsia" w:ascii="仿宋_GB2312" w:hAnsi="宋体" w:eastAsia="仿宋_GB2312" w:cs="仿宋"/>
                <w:color w:val="000000"/>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restart"/>
            <w:vAlign w:val="center"/>
          </w:tcPr>
          <w:p>
            <w:pPr>
              <w:jc w:val="center"/>
              <w:rPr>
                <w:rFonts w:hint="eastAsia" w:ascii="仿宋_GB2312" w:hAnsi="仿宋" w:eastAsia="仿宋_GB2312" w:cs="仿宋"/>
                <w:b/>
                <w:bCs/>
                <w:color w:val="000000"/>
                <w:sz w:val="24"/>
              </w:rPr>
            </w:pPr>
            <w:r>
              <w:rPr>
                <w:rFonts w:hint="eastAsia" w:ascii="仿宋_GB2312" w:hAnsi="仿宋" w:eastAsia="仿宋_GB2312" w:cs="仿宋"/>
                <w:b/>
                <w:bCs/>
                <w:color w:val="000000"/>
                <w:sz w:val="24"/>
              </w:rPr>
              <w:t>志愿公益</w:t>
            </w:r>
          </w:p>
        </w:tc>
        <w:tc>
          <w:tcPr>
            <w:tcW w:w="963" w:type="dxa"/>
            <w:vMerge w:val="restart"/>
            <w:vAlign w:val="center"/>
          </w:tcPr>
          <w:p>
            <w:pPr>
              <w:jc w:val="center"/>
              <w:rPr>
                <w:rFonts w:hint="eastAsia" w:ascii="仿宋_GB2312" w:hAnsi="仿宋" w:eastAsia="仿宋_GB2312" w:cs="仿宋"/>
                <w:b/>
                <w:bCs/>
                <w:color w:val="000000"/>
                <w:sz w:val="24"/>
              </w:rPr>
            </w:pPr>
            <w:r>
              <w:rPr>
                <w:rFonts w:hint="eastAsia" w:ascii="仿宋_GB2312" w:hAnsi="仿宋" w:eastAsia="仿宋_GB2312" w:cs="仿宋"/>
                <w:b/>
                <w:bCs/>
                <w:color w:val="000000"/>
                <w:sz w:val="24"/>
              </w:rPr>
              <w:t>20%</w:t>
            </w:r>
          </w:p>
        </w:tc>
        <w:tc>
          <w:tcPr>
            <w:tcW w:w="3032" w:type="dxa"/>
            <w:vAlign w:val="center"/>
          </w:tcPr>
          <w:p>
            <w:pPr>
              <w:autoSpaceDE w:val="0"/>
              <w:autoSpaceDN w:val="0"/>
              <w:adjustRightInd w:val="0"/>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x≥a</w:t>
            </w:r>
          </w:p>
        </w:tc>
        <w:tc>
          <w:tcPr>
            <w:tcW w:w="1596" w:type="dxa"/>
            <w:vAlign w:val="center"/>
          </w:tcPr>
          <w:p>
            <w:pPr>
              <w:autoSpaceDE w:val="0"/>
              <w:autoSpaceDN w:val="0"/>
              <w:adjustRightInd w:val="0"/>
              <w:jc w:val="center"/>
              <w:rPr>
                <w:rFonts w:hint="eastAsia" w:ascii="仿宋_GB2312" w:hAnsi="宋体" w:eastAsia="仿宋_GB2312" w:cs="仿宋"/>
                <w:color w:val="000000"/>
                <w:kern w:val="0"/>
                <w:sz w:val="24"/>
              </w:rPr>
            </w:pPr>
            <w:r>
              <w:rPr>
                <w:rFonts w:hint="eastAsia" w:ascii="仿宋_GB2312" w:hAnsi="宋体" w:eastAsia="仿宋_GB2312" w:cs="仿宋"/>
                <w:color w:val="000000"/>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963"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3032" w:type="dxa"/>
            <w:vAlign w:val="center"/>
          </w:tcPr>
          <w:p>
            <w:pPr>
              <w:autoSpaceDE w:val="0"/>
              <w:autoSpaceDN w:val="0"/>
              <w:adjustRightInd w:val="0"/>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0.75a</w:t>
            </w:r>
            <w:r>
              <w:rPr>
                <w:rFonts w:hint="eastAsia" w:ascii="仿宋_GB2312" w:hAnsi="宋体" w:eastAsia="仿宋_GB2312" w:cs="宋体"/>
                <w:color w:val="000000"/>
                <w:kern w:val="0"/>
                <w:sz w:val="24"/>
              </w:rPr>
              <w:t>≤</w:t>
            </w:r>
            <w:r>
              <w:rPr>
                <w:rFonts w:hint="eastAsia" w:ascii="仿宋_GB2312" w:hAnsi="仿宋" w:eastAsia="仿宋_GB2312" w:cs="仿宋"/>
                <w:color w:val="000000"/>
                <w:kern w:val="0"/>
                <w:sz w:val="24"/>
              </w:rPr>
              <w:t>x＜a</w:t>
            </w:r>
          </w:p>
        </w:tc>
        <w:tc>
          <w:tcPr>
            <w:tcW w:w="1596" w:type="dxa"/>
            <w:vAlign w:val="center"/>
          </w:tcPr>
          <w:p>
            <w:pPr>
              <w:autoSpaceDE w:val="0"/>
              <w:autoSpaceDN w:val="0"/>
              <w:adjustRightInd w:val="0"/>
              <w:jc w:val="center"/>
              <w:rPr>
                <w:rFonts w:hint="eastAsia" w:ascii="仿宋_GB2312" w:hAnsi="宋体" w:eastAsia="仿宋_GB2312" w:cs="仿宋"/>
                <w:color w:val="000000"/>
                <w:kern w:val="0"/>
                <w:sz w:val="24"/>
              </w:rPr>
            </w:pPr>
            <w:r>
              <w:rPr>
                <w:rFonts w:hint="eastAsia" w:ascii="仿宋_GB2312" w:hAnsi="宋体" w:eastAsia="仿宋_GB2312" w:cs="仿宋"/>
                <w:color w:val="000000"/>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963"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3032" w:type="dxa"/>
            <w:vAlign w:val="center"/>
          </w:tcPr>
          <w:p>
            <w:pPr>
              <w:autoSpaceDE w:val="0"/>
              <w:autoSpaceDN w:val="0"/>
              <w:adjustRightInd w:val="0"/>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0.5a</w:t>
            </w:r>
            <w:r>
              <w:rPr>
                <w:rFonts w:hint="eastAsia" w:ascii="仿宋_GB2312" w:hAnsi="宋体" w:eastAsia="仿宋_GB2312" w:cs="宋体"/>
                <w:color w:val="000000"/>
                <w:kern w:val="0"/>
                <w:sz w:val="24"/>
              </w:rPr>
              <w:t>≤</w:t>
            </w:r>
            <w:r>
              <w:rPr>
                <w:rFonts w:hint="eastAsia" w:ascii="仿宋_GB2312" w:hAnsi="仿宋" w:eastAsia="仿宋_GB2312" w:cs="仿宋"/>
                <w:color w:val="000000"/>
                <w:kern w:val="0"/>
                <w:sz w:val="24"/>
              </w:rPr>
              <w:t>x＜0.75a</w:t>
            </w:r>
          </w:p>
        </w:tc>
        <w:tc>
          <w:tcPr>
            <w:tcW w:w="1596" w:type="dxa"/>
            <w:vAlign w:val="center"/>
          </w:tcPr>
          <w:p>
            <w:pPr>
              <w:autoSpaceDE w:val="0"/>
              <w:autoSpaceDN w:val="0"/>
              <w:adjustRightInd w:val="0"/>
              <w:jc w:val="center"/>
              <w:rPr>
                <w:rFonts w:hint="eastAsia" w:ascii="仿宋_GB2312" w:hAnsi="宋体" w:eastAsia="仿宋_GB2312" w:cs="仿宋"/>
                <w:color w:val="000000"/>
                <w:kern w:val="0"/>
                <w:sz w:val="24"/>
              </w:rPr>
            </w:pPr>
            <w:r>
              <w:rPr>
                <w:rFonts w:hint="eastAsia" w:ascii="仿宋_GB2312" w:hAnsi="宋体" w:eastAsia="仿宋_GB2312" w:cs="仿宋"/>
                <w:color w:val="000000"/>
                <w:kern w:val="0"/>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963"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3032" w:type="dxa"/>
            <w:vAlign w:val="center"/>
          </w:tcPr>
          <w:p>
            <w:pPr>
              <w:autoSpaceDE w:val="0"/>
              <w:autoSpaceDN w:val="0"/>
              <w:adjustRightInd w:val="0"/>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x＜0.5a</w:t>
            </w:r>
          </w:p>
        </w:tc>
        <w:tc>
          <w:tcPr>
            <w:tcW w:w="1596" w:type="dxa"/>
            <w:vAlign w:val="center"/>
          </w:tcPr>
          <w:p>
            <w:pPr>
              <w:autoSpaceDE w:val="0"/>
              <w:autoSpaceDN w:val="0"/>
              <w:adjustRightInd w:val="0"/>
              <w:jc w:val="center"/>
              <w:rPr>
                <w:rFonts w:hint="eastAsia" w:ascii="仿宋_GB2312" w:hAnsi="宋体" w:eastAsia="仿宋_GB2312" w:cs="仿宋"/>
                <w:color w:val="000000"/>
                <w:kern w:val="0"/>
                <w:sz w:val="24"/>
              </w:rPr>
            </w:pPr>
            <w:r>
              <w:rPr>
                <w:rFonts w:hint="eastAsia" w:ascii="仿宋_GB2312" w:hAnsi="宋体" w:eastAsia="仿宋_GB2312" w:cs="仿宋"/>
                <w:color w:val="000000"/>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restart"/>
            <w:vAlign w:val="center"/>
          </w:tcPr>
          <w:p>
            <w:pPr>
              <w:jc w:val="center"/>
              <w:rPr>
                <w:rFonts w:hint="eastAsia" w:ascii="仿宋_GB2312" w:hAnsi="仿宋" w:eastAsia="仿宋_GB2312" w:cs="仿宋"/>
                <w:b/>
                <w:bCs/>
                <w:color w:val="000000"/>
                <w:sz w:val="24"/>
              </w:rPr>
            </w:pPr>
            <w:r>
              <w:rPr>
                <w:rFonts w:hint="eastAsia" w:ascii="仿宋_GB2312" w:hAnsi="仿宋" w:eastAsia="仿宋_GB2312" w:cs="仿宋"/>
                <w:b/>
                <w:bCs/>
                <w:color w:val="000000"/>
                <w:sz w:val="24"/>
              </w:rPr>
              <w:t>文体活动</w:t>
            </w:r>
          </w:p>
        </w:tc>
        <w:tc>
          <w:tcPr>
            <w:tcW w:w="963" w:type="dxa"/>
            <w:vMerge w:val="restart"/>
            <w:vAlign w:val="center"/>
          </w:tcPr>
          <w:p>
            <w:pPr>
              <w:jc w:val="center"/>
              <w:rPr>
                <w:rFonts w:hint="eastAsia" w:ascii="仿宋_GB2312" w:hAnsi="仿宋" w:eastAsia="仿宋_GB2312" w:cs="仿宋"/>
                <w:b/>
                <w:bCs/>
                <w:color w:val="000000"/>
                <w:sz w:val="24"/>
              </w:rPr>
            </w:pPr>
            <w:r>
              <w:rPr>
                <w:rFonts w:hint="eastAsia" w:ascii="仿宋_GB2312" w:hAnsi="仿宋" w:eastAsia="仿宋_GB2312" w:cs="仿宋"/>
                <w:b/>
                <w:bCs/>
                <w:color w:val="000000"/>
                <w:sz w:val="24"/>
              </w:rPr>
              <w:t>15%</w:t>
            </w:r>
          </w:p>
        </w:tc>
        <w:tc>
          <w:tcPr>
            <w:tcW w:w="3032" w:type="dxa"/>
            <w:vAlign w:val="center"/>
          </w:tcPr>
          <w:p>
            <w:pPr>
              <w:autoSpaceDE w:val="0"/>
              <w:autoSpaceDN w:val="0"/>
              <w:adjustRightInd w:val="0"/>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x≥a</w:t>
            </w:r>
          </w:p>
        </w:tc>
        <w:tc>
          <w:tcPr>
            <w:tcW w:w="1596" w:type="dxa"/>
            <w:vAlign w:val="center"/>
          </w:tcPr>
          <w:p>
            <w:pPr>
              <w:autoSpaceDE w:val="0"/>
              <w:autoSpaceDN w:val="0"/>
              <w:adjustRightInd w:val="0"/>
              <w:jc w:val="center"/>
              <w:rPr>
                <w:rFonts w:hint="eastAsia" w:ascii="仿宋_GB2312" w:hAnsi="宋体" w:eastAsia="仿宋_GB2312" w:cs="仿宋"/>
                <w:color w:val="000000"/>
                <w:kern w:val="0"/>
                <w:sz w:val="24"/>
              </w:rPr>
            </w:pPr>
            <w:r>
              <w:rPr>
                <w:rFonts w:hint="eastAsia" w:ascii="仿宋_GB2312" w:hAnsi="宋体" w:eastAsia="仿宋_GB2312" w:cs="仿宋"/>
                <w:color w:val="000000"/>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963"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3032" w:type="dxa"/>
            <w:vAlign w:val="center"/>
          </w:tcPr>
          <w:p>
            <w:pPr>
              <w:autoSpaceDE w:val="0"/>
              <w:autoSpaceDN w:val="0"/>
              <w:adjustRightInd w:val="0"/>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0.75a</w:t>
            </w:r>
            <w:r>
              <w:rPr>
                <w:rFonts w:hint="eastAsia" w:ascii="仿宋_GB2312" w:hAnsi="宋体" w:eastAsia="仿宋_GB2312" w:cs="宋体"/>
                <w:color w:val="000000"/>
                <w:kern w:val="0"/>
                <w:sz w:val="24"/>
              </w:rPr>
              <w:t>≤</w:t>
            </w:r>
            <w:r>
              <w:rPr>
                <w:rFonts w:hint="eastAsia" w:ascii="仿宋_GB2312" w:hAnsi="仿宋" w:eastAsia="仿宋_GB2312" w:cs="仿宋"/>
                <w:color w:val="000000"/>
                <w:kern w:val="0"/>
                <w:sz w:val="24"/>
              </w:rPr>
              <w:t>x＜a</w:t>
            </w:r>
          </w:p>
        </w:tc>
        <w:tc>
          <w:tcPr>
            <w:tcW w:w="1596" w:type="dxa"/>
            <w:vAlign w:val="center"/>
          </w:tcPr>
          <w:p>
            <w:pPr>
              <w:autoSpaceDE w:val="0"/>
              <w:autoSpaceDN w:val="0"/>
              <w:adjustRightInd w:val="0"/>
              <w:jc w:val="center"/>
              <w:rPr>
                <w:rFonts w:hint="eastAsia" w:ascii="仿宋_GB2312" w:hAnsi="宋体" w:eastAsia="仿宋_GB2312" w:cs="仿宋"/>
                <w:color w:val="000000"/>
                <w:kern w:val="0"/>
                <w:sz w:val="24"/>
              </w:rPr>
            </w:pPr>
            <w:r>
              <w:rPr>
                <w:rFonts w:hint="eastAsia" w:ascii="仿宋_GB2312" w:hAnsi="宋体" w:eastAsia="仿宋_GB2312" w:cs="仿宋"/>
                <w:color w:val="000000"/>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963"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3032" w:type="dxa"/>
            <w:vAlign w:val="center"/>
          </w:tcPr>
          <w:p>
            <w:pPr>
              <w:autoSpaceDE w:val="0"/>
              <w:autoSpaceDN w:val="0"/>
              <w:adjustRightInd w:val="0"/>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0.5a</w:t>
            </w:r>
            <w:r>
              <w:rPr>
                <w:rFonts w:hint="eastAsia" w:ascii="仿宋_GB2312" w:hAnsi="宋体" w:eastAsia="仿宋_GB2312" w:cs="宋体"/>
                <w:color w:val="000000"/>
                <w:kern w:val="0"/>
                <w:sz w:val="24"/>
              </w:rPr>
              <w:t>≤</w:t>
            </w:r>
            <w:r>
              <w:rPr>
                <w:rFonts w:hint="eastAsia" w:ascii="仿宋_GB2312" w:hAnsi="仿宋" w:eastAsia="仿宋_GB2312" w:cs="仿宋"/>
                <w:color w:val="000000"/>
                <w:kern w:val="0"/>
                <w:sz w:val="24"/>
              </w:rPr>
              <w:t>x＜0.75a</w:t>
            </w:r>
          </w:p>
        </w:tc>
        <w:tc>
          <w:tcPr>
            <w:tcW w:w="1596" w:type="dxa"/>
            <w:vAlign w:val="center"/>
          </w:tcPr>
          <w:p>
            <w:pPr>
              <w:autoSpaceDE w:val="0"/>
              <w:autoSpaceDN w:val="0"/>
              <w:adjustRightInd w:val="0"/>
              <w:jc w:val="center"/>
              <w:rPr>
                <w:rFonts w:hint="eastAsia" w:ascii="仿宋_GB2312" w:hAnsi="宋体" w:eastAsia="仿宋_GB2312" w:cs="仿宋"/>
                <w:color w:val="000000"/>
                <w:kern w:val="0"/>
                <w:sz w:val="24"/>
              </w:rPr>
            </w:pPr>
            <w:r>
              <w:rPr>
                <w:rFonts w:hint="eastAsia" w:ascii="仿宋_GB2312" w:hAnsi="宋体" w:eastAsia="仿宋_GB2312" w:cs="仿宋"/>
                <w:color w:val="000000"/>
                <w:kern w:val="0"/>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963" w:type="dxa"/>
            <w:vMerge w:val="continue"/>
            <w:vAlign w:val="center"/>
          </w:tcPr>
          <w:p>
            <w:pPr>
              <w:autoSpaceDE w:val="0"/>
              <w:autoSpaceDN w:val="0"/>
              <w:adjustRightInd w:val="0"/>
              <w:ind w:firstLine="482" w:firstLineChars="200"/>
              <w:jc w:val="center"/>
              <w:rPr>
                <w:rFonts w:hint="eastAsia" w:ascii="仿宋_GB2312" w:hAnsi="仿宋" w:eastAsia="仿宋_GB2312" w:cs="仿宋"/>
                <w:b/>
                <w:bCs/>
                <w:color w:val="000000"/>
                <w:kern w:val="0"/>
                <w:sz w:val="24"/>
              </w:rPr>
            </w:pPr>
          </w:p>
        </w:tc>
        <w:tc>
          <w:tcPr>
            <w:tcW w:w="3032" w:type="dxa"/>
            <w:vAlign w:val="center"/>
          </w:tcPr>
          <w:p>
            <w:pPr>
              <w:autoSpaceDE w:val="0"/>
              <w:autoSpaceDN w:val="0"/>
              <w:adjustRightInd w:val="0"/>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x＜0.5a</w:t>
            </w:r>
          </w:p>
        </w:tc>
        <w:tc>
          <w:tcPr>
            <w:tcW w:w="1596" w:type="dxa"/>
            <w:vAlign w:val="center"/>
          </w:tcPr>
          <w:p>
            <w:pPr>
              <w:autoSpaceDE w:val="0"/>
              <w:autoSpaceDN w:val="0"/>
              <w:adjustRightInd w:val="0"/>
              <w:jc w:val="center"/>
              <w:rPr>
                <w:rFonts w:hint="eastAsia" w:ascii="仿宋_GB2312" w:hAnsi="宋体" w:eastAsia="仿宋_GB2312" w:cs="仿宋"/>
                <w:color w:val="000000"/>
                <w:kern w:val="0"/>
                <w:sz w:val="24"/>
              </w:rPr>
            </w:pPr>
            <w:r>
              <w:rPr>
                <w:rFonts w:hint="eastAsia" w:ascii="仿宋_GB2312" w:hAnsi="宋体" w:eastAsia="仿宋_GB2312" w:cs="仿宋"/>
                <w:color w:val="000000"/>
                <w:kern w:val="0"/>
                <w:sz w:val="24"/>
              </w:rPr>
              <w:t>9</w:t>
            </w:r>
          </w:p>
        </w:tc>
      </w:tr>
    </w:tbl>
    <w:p>
      <w:pPr>
        <w:adjustRightInd w:val="0"/>
        <w:snapToGrid w:val="0"/>
        <w:spacing w:line="560" w:lineRule="exact"/>
        <w:jc w:val="center"/>
        <w:rPr>
          <w:rFonts w:ascii="黑体" w:hAnsi="宋体" w:eastAsia="黑体" w:cs="黑体"/>
          <w:color w:val="000000"/>
          <w:kern w:val="0"/>
          <w:sz w:val="28"/>
          <w:szCs w:val="28"/>
          <w:lang w:bidi="ar"/>
        </w:rPr>
      </w:pPr>
      <w:r>
        <w:rPr>
          <w:rFonts w:hint="eastAsia" w:ascii="仿宋_GB2312" w:hAnsi="仿宋_GB2312" w:eastAsia="仿宋_GB2312" w:cs="仿宋_GB2312"/>
          <w:kern w:val="0"/>
          <w:sz w:val="28"/>
          <w:szCs w:val="28"/>
        </w:rPr>
        <w:t>表1 “第二课堂成绩单”积分记录换算成绩表</w:t>
      </w:r>
    </w:p>
    <w:p>
      <w:pPr>
        <w:adjustRightInd w:val="0"/>
        <w:snapToGrid w:val="0"/>
        <w:spacing w:line="560" w:lineRule="exact"/>
        <w:ind w:firstLine="640" w:firstLineChars="200"/>
        <w:rPr>
          <w:rFonts w:ascii="仿宋_GB2312" w:hAnsi="仿宋_GB2312" w:eastAsia="仿宋_GB2312" w:cs="仿宋_GB2312"/>
          <w:b/>
          <w:bCs/>
          <w:color w:val="000000"/>
          <w:kern w:val="0"/>
          <w:sz w:val="32"/>
          <w:szCs w:val="32"/>
          <w:lang w:bidi="ar"/>
        </w:rPr>
      </w:pPr>
      <w:r>
        <w:rPr>
          <w:rFonts w:hint="eastAsia" w:ascii="仿宋_GB2312" w:hAnsi="仿宋_GB2312" w:eastAsia="仿宋_GB2312" w:cs="仿宋_GB2312"/>
          <w:bCs/>
          <w:color w:val="000000"/>
          <w:sz w:val="32"/>
          <w:szCs w:val="32"/>
        </w:rPr>
        <w:t>注：各模块基准分分年级、分模块确定，取测评学年各年级各模块对应的积分中位数（a）。</w:t>
      </w:r>
    </w:p>
    <w:p>
      <w:pPr>
        <w:adjustRightInd w:val="0"/>
        <w:snapToGrid w:val="0"/>
        <w:spacing w:line="560" w:lineRule="exact"/>
        <w:ind w:firstLine="643"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kern w:val="0"/>
          <w:sz w:val="32"/>
          <w:szCs w:val="32"/>
          <w:lang w:bidi="ar"/>
        </w:rPr>
        <w:t>第十五条</w:t>
      </w:r>
      <w:r>
        <w:rPr>
          <w:rFonts w:hint="eastAsia" w:ascii="黑体" w:hAnsi="宋体" w:eastAsia="黑体" w:cs="黑体"/>
          <w:color w:val="000000"/>
          <w:kern w:val="0"/>
          <w:sz w:val="31"/>
          <w:szCs w:val="31"/>
          <w:lang w:bidi="ar"/>
        </w:rPr>
        <w:t xml:space="preserve"> </w:t>
      </w:r>
      <w:r>
        <w:rPr>
          <w:rFonts w:hint="eastAsia" w:ascii="仿宋_GB2312" w:hAnsi="仿宋_GB2312" w:eastAsia="仿宋_GB2312" w:cs="仿宋_GB2312"/>
          <w:color w:val="000000"/>
          <w:kern w:val="0"/>
          <w:sz w:val="32"/>
          <w:szCs w:val="32"/>
          <w:lang w:bidi="ar"/>
        </w:rPr>
        <w:t>班级民主评议小组按照科学、全面、分类、个性评价的总体原则，从德、智、体、美、劳五个方面，着重考察学生全面发展情况，要充分结合平时掌握的现实表现，实事求是地对班级每一位成员开展民主评议。班级民主评议 成绩满分为100分，具体的测评标准如下。</w:t>
      </w:r>
    </w:p>
    <w:p>
      <w:pPr>
        <w:adjustRightInd w:val="0"/>
        <w:snapToGrid w:val="0"/>
        <w:spacing w:line="560" w:lineRule="exact"/>
        <w:ind w:firstLine="643"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kern w:val="0"/>
          <w:sz w:val="32"/>
          <w:szCs w:val="32"/>
          <w:lang w:bidi="ar"/>
        </w:rPr>
        <w:t>一、德育测评，</w:t>
      </w:r>
      <w:r>
        <w:rPr>
          <w:rFonts w:hint="eastAsia" w:ascii="仿宋_GB2312" w:hAnsi="仿宋_GB2312" w:eastAsia="仿宋_GB2312" w:cs="仿宋_GB2312"/>
          <w:color w:val="000000"/>
          <w:kern w:val="0"/>
          <w:sz w:val="32"/>
          <w:szCs w:val="32"/>
          <w:lang w:bidi="ar"/>
        </w:rPr>
        <w:t>考察学生思想道德、心理素质和行为习惯等：</w:t>
      </w:r>
    </w:p>
    <w:p>
      <w:pPr>
        <w:adjustRightInd w:val="0"/>
        <w:snapToGrid w:val="0"/>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本项起评分为20分，满分20分。</w:t>
      </w:r>
    </w:p>
    <w:p>
      <w:pPr>
        <w:adjustRightInd w:val="0"/>
        <w:snapToGrid w:val="0"/>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学生应积极参加所在各级组织要求的政治理论学习活动，每无故缺席1次扣1分；中共党员（含中共预备党员）、共青团员须按照要求完成“青年大学习”，测评学年未完成每1次扣1分；参加学院入党积极分子培训，或学校党校党员发展对象培训未取得合格证书者，扣1分。</w:t>
      </w:r>
    </w:p>
    <w:p>
      <w:pPr>
        <w:adjustRightInd w:val="0"/>
        <w:snapToGrid w:val="0"/>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年级大会、班会、党团组织生活会、校运会、升旗仪式观旗等所在各级组织要求参加的集体活动，无故不参加者每次扣1分。</w:t>
      </w:r>
    </w:p>
    <w:p>
      <w:pPr>
        <w:adjustRightInd w:val="0"/>
        <w:snapToGrid w:val="0"/>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开学无故不按时报到，学期内擅自离校及请假逾期不归者，每天扣1分。</w:t>
      </w:r>
    </w:p>
    <w:p>
      <w:pPr>
        <w:adjustRightInd w:val="0"/>
        <w:snapToGrid w:val="0"/>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未按时完成宿舍点名签到者，每次扣0.3分。</w:t>
      </w:r>
    </w:p>
    <w:p>
      <w:pPr>
        <w:adjustRightInd w:val="0"/>
        <w:snapToGrid w:val="0"/>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违反法律法规、校纪校规和学院相关管理规定者本项扣为0分。</w:t>
      </w:r>
    </w:p>
    <w:p>
      <w:pPr>
        <w:adjustRightInd w:val="0"/>
        <w:snapToGrid w:val="0"/>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存在与党中央和国家有关规定、社会主义核心价值观、社会主义荣辱观以及学校管理要求相悖言行者本项扣为0分。</w:t>
      </w:r>
    </w:p>
    <w:p>
      <w:pPr>
        <w:adjustRightInd w:val="0"/>
        <w:snapToGrid w:val="0"/>
        <w:spacing w:line="560" w:lineRule="exact"/>
        <w:ind w:firstLine="643"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二、智育测评，</w:t>
      </w:r>
      <w:r>
        <w:rPr>
          <w:rFonts w:hint="eastAsia" w:ascii="仿宋_GB2312" w:hAnsi="仿宋_GB2312" w:eastAsia="仿宋_GB2312" w:cs="仿宋_GB2312"/>
          <w:color w:val="000000"/>
          <w:kern w:val="0"/>
          <w:sz w:val="32"/>
          <w:szCs w:val="32"/>
        </w:rPr>
        <w:t>考察学生学习纪律、学习态度、学习目标等：</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本项起评分为1</w:t>
      </w:r>
      <w:r>
        <w:rPr>
          <w:rFonts w:ascii="仿宋_GB2312" w:eastAsia="仿宋_GB2312"/>
          <w:color w:val="000000"/>
          <w:sz w:val="32"/>
          <w:szCs w:val="32"/>
        </w:rPr>
        <w:t>6</w:t>
      </w:r>
      <w:r>
        <w:rPr>
          <w:rFonts w:hint="eastAsia" w:ascii="仿宋_GB2312" w:eastAsia="仿宋_GB2312"/>
          <w:color w:val="000000"/>
          <w:sz w:val="32"/>
          <w:szCs w:val="32"/>
        </w:rPr>
        <w:t>分，满分20分。</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参加兰州大学学生创新创业行动计划、优秀学子母校行、学生网络文化工作室培育项目并按时结项者，团队负责人加1分，团队成员加0.5分。</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参加“䇹政基金”项目、国家级大学生创新创业训练计划等项目并按时结项者，团队负责人加2分，团队成员加1分。</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参加学院辩论队并积极参与辩论赛者，加1分。</w:t>
      </w:r>
    </w:p>
    <w:p>
      <w:pPr>
        <w:adjustRightInd w:val="0"/>
        <w:snapToGrid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参与学院科普类活动者，根据参与次数和作品质量在0</w:t>
      </w:r>
      <w:r>
        <w:rPr>
          <w:rFonts w:ascii="仿宋_GB2312" w:eastAsia="仿宋_GB2312"/>
          <w:color w:val="000000"/>
          <w:sz w:val="32"/>
          <w:szCs w:val="32"/>
        </w:rPr>
        <w:t>.2</w:t>
      </w: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lang w:val="en-US" w:eastAsia="zh-CN"/>
        </w:rPr>
        <w:t>分</w:t>
      </w:r>
      <w:r>
        <w:rPr>
          <w:rFonts w:hint="eastAsia" w:ascii="仿宋_GB2312" w:eastAsia="仿宋_GB2312"/>
          <w:color w:val="000000"/>
          <w:sz w:val="32"/>
          <w:szCs w:val="32"/>
        </w:rPr>
        <w:t>之间酌情加分。</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在创新创业、学术科研、社会实践活动中存在抄袭、剽窃等违反学术道德行为的，本项扣为0分。具体行为由学院学生工作组裁定，并具有溯及力。</w:t>
      </w:r>
    </w:p>
    <w:p>
      <w:pPr>
        <w:pStyle w:val="3"/>
        <w:adjustRightInd w:val="0"/>
        <w:snapToGrid w:val="0"/>
        <w:spacing w:before="0" w:beforeAutospacing="0" w:after="0" w:afterAutospacing="0" w:line="560" w:lineRule="exact"/>
        <w:ind w:firstLine="640" w:firstLineChars="200"/>
        <w:jc w:val="both"/>
        <w:rPr>
          <w:rFonts w:ascii="仿宋_GB2312" w:hAnsi="宋体" w:eastAsia="仿宋_GB2312"/>
          <w:bCs/>
          <w:snapToGrid w:val="0"/>
          <w:sz w:val="32"/>
          <w:szCs w:val="32"/>
        </w:rPr>
      </w:pPr>
      <w:r>
        <w:rPr>
          <w:rFonts w:hint="eastAsia" w:ascii="仿宋_GB2312" w:hAnsi="宋体" w:eastAsia="仿宋_GB2312"/>
          <w:bCs/>
          <w:snapToGrid w:val="0"/>
          <w:color w:val="auto"/>
          <w:sz w:val="32"/>
          <w:szCs w:val="32"/>
        </w:rPr>
        <w:t>无故旷课者每次扣1分，迟到、早退者每次扣0.5分，</w:t>
      </w:r>
      <w:r>
        <w:rPr>
          <w:rFonts w:hint="eastAsia" w:ascii="仿宋_GB2312" w:hAnsi="宋体" w:eastAsia="仿宋_GB2312"/>
          <w:bCs/>
          <w:color w:val="000000"/>
          <w:sz w:val="32"/>
          <w:szCs w:val="32"/>
        </w:rPr>
        <w:t>未按时提交作业者每次扣0.5分，</w:t>
      </w:r>
      <w:r>
        <w:rPr>
          <w:rFonts w:hint="eastAsia" w:ascii="仿宋_GB2312" w:hAnsi="宋体" w:eastAsia="仿宋_GB2312"/>
          <w:bCs/>
          <w:snapToGrid w:val="0"/>
          <w:sz w:val="32"/>
          <w:szCs w:val="32"/>
        </w:rPr>
        <w:t>以任课教师、学习委员、院学生工作组签到单为依据。</w:t>
      </w:r>
    </w:p>
    <w:p>
      <w:pPr>
        <w:adjustRightInd w:val="0"/>
        <w:snapToGrid w:val="0"/>
        <w:spacing w:line="560" w:lineRule="exact"/>
        <w:ind w:firstLine="643"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三、体育测评，</w:t>
      </w:r>
      <w:r>
        <w:rPr>
          <w:rFonts w:hint="eastAsia" w:ascii="仿宋_GB2312" w:hAnsi="仿宋_GB2312" w:eastAsia="仿宋_GB2312" w:cs="仿宋_GB2312"/>
          <w:color w:val="000000"/>
          <w:kern w:val="0"/>
          <w:sz w:val="32"/>
          <w:szCs w:val="32"/>
        </w:rPr>
        <w:t>考察学生健康理念、健康意识和参加体育锻炼情况等：</w:t>
      </w:r>
    </w:p>
    <w:p>
      <w:pPr>
        <w:adjustRightInd w:val="0"/>
        <w:snapToGrid w:val="0"/>
        <w:spacing w:line="560" w:lineRule="exact"/>
        <w:ind w:firstLine="640" w:firstLineChars="200"/>
        <w:rPr>
          <w:rFonts w:ascii="仿宋_GB2312" w:hAnsi="宋体" w:eastAsia="仿宋_GB2312" w:cs="Tahoma"/>
          <w:color w:val="000000"/>
          <w:kern w:val="0"/>
          <w:sz w:val="32"/>
          <w:szCs w:val="32"/>
        </w:rPr>
      </w:pPr>
      <w:r>
        <w:rPr>
          <w:rFonts w:hint="eastAsia" w:ascii="仿宋_GB2312" w:hAnsi="宋体" w:eastAsia="仿宋_GB2312" w:cs="Tahoma"/>
          <w:color w:val="000000"/>
          <w:kern w:val="0"/>
          <w:sz w:val="32"/>
          <w:szCs w:val="32"/>
        </w:rPr>
        <w:t>体测合格者本项起评分为16分，体测不合格者本项起评分为12分，满分20分。</w:t>
      </w:r>
    </w:p>
    <w:p>
      <w:pPr>
        <w:adjustRightInd w:val="0"/>
        <w:snapToGrid w:val="0"/>
        <w:spacing w:line="560" w:lineRule="exact"/>
        <w:ind w:firstLine="640" w:firstLineChars="20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由学院组队，代表学院参加的体育比赛（含一二·九长跑），每参加1次比赛加1分。</w:t>
      </w:r>
    </w:p>
    <w:p>
      <w:pPr>
        <w:adjustRightInd w:val="0"/>
        <w:snapToGrid w:val="0"/>
        <w:spacing w:line="560" w:lineRule="exact"/>
        <w:ind w:firstLine="640" w:firstLineChars="200"/>
        <w:rPr>
          <w:rFonts w:ascii="仿宋_GB2312" w:hAnsi="宋体" w:eastAsia="仿宋_GB2312"/>
          <w:snapToGrid w:val="0"/>
          <w:sz w:val="32"/>
          <w:szCs w:val="32"/>
        </w:rPr>
      </w:pPr>
      <w:r>
        <w:rPr>
          <w:rFonts w:hint="eastAsia" w:ascii="仿宋_GB2312" w:hAnsi="宋体" w:eastAsia="仿宋_GB2312"/>
          <w:snapToGrid w:val="0"/>
          <w:sz w:val="32"/>
          <w:szCs w:val="32"/>
        </w:rPr>
        <w:t>校运会、新生运动会无故弃权，每次扣1分。</w:t>
      </w:r>
    </w:p>
    <w:p>
      <w:pPr>
        <w:adjustRightInd w:val="0"/>
        <w:snapToGrid w:val="0"/>
        <w:spacing w:line="560" w:lineRule="exact"/>
        <w:ind w:firstLine="643"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rPr>
        <w:t>四、美育测评，</w:t>
      </w:r>
      <w:r>
        <w:rPr>
          <w:rFonts w:hint="eastAsia" w:ascii="仿宋_GB2312" w:hAnsi="仿宋_GB2312" w:eastAsia="仿宋_GB2312" w:cs="仿宋_GB2312"/>
          <w:bCs/>
          <w:color w:val="000000"/>
          <w:sz w:val="32"/>
          <w:szCs w:val="32"/>
        </w:rPr>
        <w:t>考察学生认知美、感悟美、创造美、传播美的能力：</w:t>
      </w:r>
    </w:p>
    <w:p>
      <w:pPr>
        <w:adjustRightInd w:val="0"/>
        <w:snapToGrid w:val="0"/>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本项起评分为16分，满分20分。</w:t>
      </w:r>
    </w:p>
    <w:p>
      <w:pPr>
        <w:adjustRightInd w:val="0"/>
        <w:snapToGrid w:val="0"/>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参加文艺汇演、宿舍文化节、啦啦操、元旦晚会、合唱比赛等院校级团体文艺活动，每位参加者加1分。</w:t>
      </w:r>
    </w:p>
    <w:p>
      <w:pPr>
        <w:adjustRightInd w:val="0"/>
        <w:snapToGrid w:val="0"/>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参加学院礼仪队并积极参与礼仪队活动者加1分。</w:t>
      </w:r>
    </w:p>
    <w:p>
      <w:pPr>
        <w:adjustRightInd w:val="0"/>
        <w:snapToGrid w:val="0"/>
        <w:spacing w:line="560" w:lineRule="exact"/>
        <w:ind w:firstLine="643" w:firstLineChars="200"/>
        <w:rPr>
          <w:rFonts w:ascii="仿宋_GB2312" w:eastAsia="仿宋_GB2312"/>
          <w:color w:val="000000"/>
          <w:sz w:val="32"/>
          <w:szCs w:val="32"/>
        </w:rPr>
      </w:pPr>
      <w:r>
        <w:rPr>
          <w:rFonts w:hint="eastAsia" w:ascii="仿宋_GB2312" w:hAnsi="仿宋_GB2312" w:eastAsia="仿宋_GB2312" w:cs="仿宋_GB2312"/>
          <w:b/>
          <w:bCs/>
          <w:color w:val="000000"/>
          <w:kern w:val="0"/>
          <w:sz w:val="32"/>
          <w:szCs w:val="32"/>
        </w:rPr>
        <w:t>五、劳育测评，</w:t>
      </w:r>
      <w:r>
        <w:rPr>
          <w:rFonts w:hint="eastAsia" w:ascii="仿宋_GB2312" w:eastAsia="仿宋_GB2312"/>
          <w:color w:val="000000"/>
          <w:sz w:val="32"/>
          <w:szCs w:val="32"/>
        </w:rPr>
        <w:t>考察学生劳动意识、劳动能力、劳动习惯等：</w:t>
      </w:r>
      <w:r>
        <w:rPr>
          <w:rFonts w:ascii="仿宋_GB2312" w:eastAsia="仿宋_GB2312"/>
          <w:color w:val="000000"/>
          <w:sz w:val="32"/>
          <w:szCs w:val="32"/>
        </w:rPr>
        <w:t xml:space="preserve"> </w:t>
      </w:r>
    </w:p>
    <w:p>
      <w:pPr>
        <w:pStyle w:val="3"/>
        <w:adjustRightInd w:val="0"/>
        <w:snapToGrid w:val="0"/>
        <w:spacing w:before="0" w:beforeAutospacing="0" w:after="0" w:afterAutospacing="0" w:line="560" w:lineRule="exact"/>
        <w:ind w:firstLine="640" w:firstLineChars="200"/>
        <w:jc w:val="both"/>
        <w:rPr>
          <w:rFonts w:ascii="仿宋_GB2312" w:hAnsi="宋体" w:eastAsia="仿宋_GB2312"/>
          <w:color w:val="000000"/>
          <w:sz w:val="32"/>
          <w:szCs w:val="32"/>
        </w:rPr>
      </w:pPr>
      <w:r>
        <w:rPr>
          <w:rFonts w:hint="eastAsia" w:ascii="仿宋_GB2312" w:hAnsi="宋体" w:eastAsia="仿宋_GB2312"/>
          <w:color w:val="000000"/>
          <w:sz w:val="32"/>
          <w:szCs w:val="32"/>
        </w:rPr>
        <w:t>本项起评分为16分，满分20分。</w:t>
      </w:r>
    </w:p>
    <w:p>
      <w:pPr>
        <w:pStyle w:val="3"/>
        <w:adjustRightInd w:val="0"/>
        <w:snapToGrid w:val="0"/>
        <w:spacing w:before="0" w:beforeAutospacing="0" w:after="0" w:afterAutospacing="0" w:line="560" w:lineRule="exact"/>
        <w:ind w:firstLine="640" w:firstLineChars="200"/>
        <w:jc w:val="both"/>
        <w:rPr>
          <w:rFonts w:ascii="仿宋_GB2312" w:hAnsi="宋体" w:eastAsia="仿宋_GB2312" w:cs="Times New Roman"/>
          <w:bCs/>
          <w:snapToGrid w:val="0"/>
          <w:color w:val="auto"/>
          <w:sz w:val="32"/>
          <w:szCs w:val="32"/>
        </w:rPr>
      </w:pPr>
      <w:r>
        <w:rPr>
          <w:rFonts w:hint="eastAsia" w:ascii="仿宋_GB2312" w:hAnsi="宋体" w:eastAsia="仿宋_GB2312" w:cs="Times New Roman"/>
          <w:bCs/>
          <w:snapToGrid w:val="0"/>
          <w:color w:val="auto"/>
          <w:sz w:val="32"/>
          <w:szCs w:val="32"/>
        </w:rPr>
        <w:t>在学校宿舍安全卫生检查中获评优秀宿舍的，宿舍成员每人每次加1分；获评较差宿舍的，宿舍成员每人每次扣1分。在学院宿舍安全卫生检查中男、女生宿舍本年级得分最高的，宿舍成员每人每次加0.3分；得分最低的，宿舍成员每人每次扣0.3分。</w:t>
      </w:r>
    </w:p>
    <w:p>
      <w:pPr>
        <w:spacing w:line="560" w:lineRule="exact"/>
        <w:ind w:firstLine="640" w:firstLineChars="20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 xml:space="preserve">参加暑期社会实践团队项目并按时结项者，团队负责人加1分，其他成员加0.5分，参加团队加分上限为1分，个人项目不加分。  </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参与实习文集撰写，主编加1分，团队成员加0.5分。</w:t>
      </w:r>
    </w:p>
    <w:p>
      <w:pPr>
        <w:pStyle w:val="3"/>
        <w:adjustRightInd w:val="0"/>
        <w:snapToGrid w:val="0"/>
        <w:spacing w:before="0" w:beforeAutospacing="0" w:after="0" w:afterAutospacing="0" w:line="560" w:lineRule="exact"/>
        <w:ind w:firstLine="640" w:firstLineChars="200"/>
        <w:jc w:val="both"/>
        <w:rPr>
          <w:rFonts w:ascii="仿宋_GB2312" w:hAnsi="宋体" w:eastAsia="仿宋_GB2312"/>
          <w:color w:val="000000"/>
          <w:sz w:val="32"/>
          <w:szCs w:val="32"/>
        </w:rPr>
      </w:pPr>
      <w:r>
        <w:rPr>
          <w:rFonts w:hint="eastAsia" w:ascii="仿宋_GB2312" w:hAnsi="宋体" w:eastAsia="仿宋_GB2312"/>
          <w:color w:val="000000"/>
          <w:sz w:val="32"/>
          <w:szCs w:val="32"/>
        </w:rPr>
        <w:t>劳动课缺席者每次扣2分，当学年补做完成不予扣分。</w:t>
      </w:r>
    </w:p>
    <w:p>
      <w:pPr>
        <w:pStyle w:val="3"/>
        <w:adjustRightInd w:val="0"/>
        <w:snapToGrid w:val="0"/>
        <w:spacing w:before="0" w:beforeAutospacing="0" w:after="0" w:afterAutospacing="0" w:line="560" w:lineRule="exact"/>
        <w:ind w:firstLine="640" w:firstLineChars="200"/>
        <w:jc w:val="both"/>
        <w:rPr>
          <w:rFonts w:ascii="仿宋_GB2312" w:hAnsi="宋体" w:eastAsia="仿宋_GB2312"/>
          <w:color w:val="FF0000"/>
          <w:sz w:val="32"/>
          <w:szCs w:val="32"/>
        </w:rPr>
      </w:pPr>
      <w:r>
        <w:rPr>
          <w:rFonts w:hint="eastAsia" w:ascii="仿宋_GB2312" w:hAnsi="宋体" w:eastAsia="仿宋_GB2312"/>
          <w:color w:val="000000"/>
          <w:sz w:val="32"/>
          <w:szCs w:val="32"/>
        </w:rPr>
        <w:t>未按要求提交社会实践登记表、社会实践论文或调研报告者，每次扣1分。无故不参加暑期社会实践者，扣2分。</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社会实践论文存在抄袭或剽窃行为者，本项扣为0分。</w:t>
      </w:r>
    </w:p>
    <w:p>
      <w:pPr>
        <w:adjustRightInd w:val="0"/>
        <w:snapToGrid w:val="0"/>
        <w:spacing w:line="560" w:lineRule="exact"/>
        <w:ind w:firstLine="643" w:firstLineChars="200"/>
        <w:rPr>
          <w:rFonts w:ascii="仿宋_GB2312" w:hAnsi="仿宋_GB2312" w:eastAsia="仿宋_GB2312" w:cs="仿宋_GB2312"/>
          <w:kern w:val="0"/>
          <w:sz w:val="30"/>
          <w:szCs w:val="30"/>
        </w:rPr>
      </w:pPr>
      <w:r>
        <w:rPr>
          <w:rFonts w:hint="eastAsia" w:ascii="仿宋_GB2312" w:hAnsi="仿宋_GB2312" w:eastAsia="仿宋_GB2312" w:cs="仿宋_GB2312"/>
          <w:b/>
          <w:bCs/>
          <w:color w:val="000000"/>
          <w:kern w:val="0"/>
          <w:sz w:val="32"/>
          <w:szCs w:val="32"/>
          <w:lang w:bidi="ar"/>
        </w:rPr>
        <w:t>第十六条</w:t>
      </w:r>
      <w:r>
        <w:rPr>
          <w:rFonts w:hint="eastAsia" w:ascii="仿宋_GB2312" w:hAnsi="仿宋_GB2312" w:eastAsia="仿宋_GB2312" w:cs="仿宋_GB2312"/>
          <w:kern w:val="0"/>
          <w:sz w:val="30"/>
          <w:szCs w:val="30"/>
        </w:rPr>
        <w:t xml:space="preserve"> </w:t>
      </w:r>
      <w:r>
        <w:rPr>
          <w:rFonts w:hint="eastAsia" w:ascii="仿宋_GB2312" w:hAnsi="宋体" w:eastAsia="仿宋_GB2312" w:cs="Tahoma"/>
          <w:color w:val="000000"/>
          <w:kern w:val="0"/>
          <w:sz w:val="32"/>
          <w:szCs w:val="32"/>
        </w:rPr>
        <w:t>在评议过程中，如发生弄虚作假、不实举报、打击报复等恶意竞争行为，学院将予以严肃处理。</w:t>
      </w:r>
    </w:p>
    <w:p>
      <w:pPr>
        <w:widowControl/>
        <w:spacing w:before="312" w:beforeLines="100" w:after="312" w:afterLines="100" w:line="560" w:lineRule="exact"/>
        <w:jc w:val="center"/>
        <w:rPr>
          <w:rFonts w:ascii="黑体" w:hAnsi="宋体" w:eastAsia="黑体" w:cs="黑体"/>
          <w:color w:val="000000"/>
          <w:kern w:val="0"/>
          <w:sz w:val="32"/>
          <w:szCs w:val="32"/>
          <w:lang w:bidi="ar"/>
        </w:rPr>
      </w:pPr>
      <w:r>
        <w:rPr>
          <w:rFonts w:ascii="黑体" w:hAnsi="宋体" w:eastAsia="黑体" w:cs="黑体"/>
          <w:color w:val="000000"/>
          <w:kern w:val="0"/>
          <w:sz w:val="32"/>
          <w:szCs w:val="32"/>
          <w:lang w:bidi="ar"/>
        </w:rPr>
        <w:t>第</w:t>
      </w:r>
      <w:r>
        <w:rPr>
          <w:rFonts w:hint="eastAsia" w:ascii="黑体" w:hAnsi="宋体" w:eastAsia="黑体" w:cs="黑体"/>
          <w:color w:val="000000"/>
          <w:kern w:val="0"/>
          <w:sz w:val="32"/>
          <w:szCs w:val="32"/>
          <w:lang w:bidi="ar"/>
        </w:rPr>
        <w:t>六</w:t>
      </w:r>
      <w:r>
        <w:rPr>
          <w:rFonts w:ascii="黑体" w:hAnsi="宋体" w:eastAsia="黑体" w:cs="黑体"/>
          <w:color w:val="000000"/>
          <w:kern w:val="0"/>
          <w:sz w:val="32"/>
          <w:szCs w:val="32"/>
          <w:lang w:bidi="ar"/>
        </w:rPr>
        <w:t xml:space="preserve">章 </w:t>
      </w:r>
      <w:r>
        <w:rPr>
          <w:rFonts w:hint="eastAsia" w:ascii="黑体" w:hAnsi="宋体" w:eastAsia="黑体" w:cs="黑体"/>
          <w:color w:val="000000"/>
          <w:kern w:val="0"/>
          <w:sz w:val="32"/>
          <w:szCs w:val="32"/>
          <w:lang w:bidi="ar"/>
        </w:rPr>
        <w:t>附加分</w:t>
      </w:r>
    </w:p>
    <w:p>
      <w:pPr>
        <w:snapToGrid w:val="0"/>
        <w:spacing w:line="560" w:lineRule="exact"/>
        <w:ind w:firstLine="643" w:firstLineChars="200"/>
        <w:rPr>
          <w:rFonts w:ascii="仿宋_GB2312" w:hAnsi="宋体" w:eastAsia="仿宋_GB2312" w:cs="宋体-18030"/>
          <w:color w:val="000000"/>
          <w:sz w:val="32"/>
          <w:szCs w:val="32"/>
        </w:rPr>
      </w:pPr>
      <w:r>
        <w:rPr>
          <w:rFonts w:hint="eastAsia" w:ascii="仿宋_GB2312" w:hAnsi="仿宋_GB2312" w:eastAsia="仿宋_GB2312" w:cs="仿宋_GB2312"/>
          <w:b/>
          <w:bCs/>
          <w:color w:val="000000"/>
          <w:kern w:val="0"/>
          <w:sz w:val="32"/>
          <w:szCs w:val="32"/>
          <w:lang w:bidi="ar"/>
        </w:rPr>
        <w:t>第十七条</w:t>
      </w:r>
      <w:r>
        <w:rPr>
          <w:rFonts w:hint="eastAsia" w:ascii="仿宋_GB2312" w:hAnsi="仿宋_GB2312" w:eastAsia="仿宋_GB2312" w:cs="仿宋_GB2312"/>
          <w:kern w:val="0"/>
          <w:sz w:val="30"/>
          <w:szCs w:val="30"/>
        </w:rPr>
        <w:t xml:space="preserve"> </w:t>
      </w:r>
      <w:r>
        <w:rPr>
          <w:rFonts w:hint="eastAsia" w:ascii="仿宋_GB2312" w:hAnsi="宋体" w:eastAsia="仿宋_GB2312" w:cs="Tahoma"/>
          <w:color w:val="000000"/>
          <w:kern w:val="0"/>
          <w:sz w:val="32"/>
          <w:szCs w:val="32"/>
        </w:rPr>
        <w:t>班级民主评议小组根据个人提供的真实可靠的证明材料和学院综合测评工作组发布的记录确定加减分的具体数值，并提交年级辅导员审核，审核无误后在年级进行公示，公示无误后进行计算。</w:t>
      </w:r>
    </w:p>
    <w:p>
      <w:pPr>
        <w:snapToGrid w:val="0"/>
        <w:spacing w:line="560" w:lineRule="exact"/>
        <w:ind w:firstLine="643" w:firstLineChars="200"/>
        <w:rPr>
          <w:rFonts w:ascii="黑体" w:hAnsi="宋体" w:eastAsia="黑体" w:cs="黑体"/>
          <w:color w:val="000000"/>
          <w:kern w:val="0"/>
          <w:sz w:val="31"/>
          <w:szCs w:val="31"/>
          <w:lang w:bidi="ar"/>
        </w:rPr>
      </w:pPr>
      <w:r>
        <w:rPr>
          <w:rFonts w:hint="eastAsia" w:ascii="仿宋_GB2312" w:hAnsi="仿宋_GB2312" w:eastAsia="仿宋_GB2312" w:cs="仿宋_GB2312"/>
          <w:b/>
          <w:bCs/>
          <w:color w:val="000000"/>
          <w:kern w:val="0"/>
          <w:sz w:val="32"/>
          <w:szCs w:val="32"/>
          <w:lang w:bidi="ar"/>
        </w:rPr>
        <w:t>第十八条</w:t>
      </w:r>
      <w:r>
        <w:rPr>
          <w:rFonts w:hint="eastAsia" w:ascii="黑体" w:hAnsi="黑体" w:eastAsia="黑体" w:cs="仿宋_GB2312"/>
          <w:b/>
          <w:kern w:val="0"/>
          <w:sz w:val="30"/>
          <w:szCs w:val="30"/>
        </w:rPr>
        <w:t xml:space="preserve"> </w:t>
      </w:r>
      <w:r>
        <w:rPr>
          <w:rFonts w:hint="eastAsia" w:ascii="仿宋_GB2312" w:hAnsi="宋体" w:eastAsia="仿宋_GB2312" w:cs="Tahoma"/>
          <w:color w:val="000000"/>
          <w:kern w:val="0"/>
          <w:sz w:val="32"/>
          <w:szCs w:val="32"/>
        </w:rPr>
        <w:t>无法提供证明材料的不予加分。一项证明材料只能依据一个条款进行加分。</w:t>
      </w:r>
    </w:p>
    <w:p>
      <w:pPr>
        <w:widowControl/>
        <w:spacing w:before="312" w:beforeLines="100" w:after="312" w:afterLines="100" w:line="560" w:lineRule="exact"/>
        <w:jc w:val="center"/>
        <w:rPr>
          <w:rFonts w:ascii="黑体" w:hAnsi="宋体" w:eastAsia="黑体" w:cs="黑体"/>
          <w:color w:val="000000"/>
          <w:kern w:val="0"/>
          <w:sz w:val="32"/>
          <w:szCs w:val="32"/>
          <w:lang w:bidi="ar"/>
        </w:rPr>
      </w:pPr>
      <w:r>
        <w:rPr>
          <w:rFonts w:ascii="黑体" w:hAnsi="宋体" w:eastAsia="黑体" w:cs="黑体"/>
          <w:color w:val="000000"/>
          <w:kern w:val="0"/>
          <w:sz w:val="32"/>
          <w:szCs w:val="32"/>
          <w:lang w:bidi="ar"/>
        </w:rPr>
        <w:t>第</w:t>
      </w:r>
      <w:r>
        <w:rPr>
          <w:rFonts w:hint="eastAsia" w:ascii="黑体" w:hAnsi="宋体" w:eastAsia="黑体" w:cs="黑体"/>
          <w:color w:val="000000"/>
          <w:kern w:val="0"/>
          <w:sz w:val="32"/>
          <w:szCs w:val="32"/>
          <w:lang w:bidi="ar"/>
        </w:rPr>
        <w:t>七</w:t>
      </w:r>
      <w:r>
        <w:rPr>
          <w:rFonts w:ascii="黑体" w:hAnsi="宋体" w:eastAsia="黑体" w:cs="黑体"/>
          <w:color w:val="000000"/>
          <w:kern w:val="0"/>
          <w:sz w:val="32"/>
          <w:szCs w:val="32"/>
          <w:lang w:bidi="ar"/>
        </w:rPr>
        <w:t>章 附则</w:t>
      </w:r>
    </w:p>
    <w:p>
      <w:pPr>
        <w:snapToGrid w:val="0"/>
        <w:spacing w:line="560" w:lineRule="exact"/>
        <w:ind w:firstLine="643" w:firstLineChars="200"/>
        <w:rPr>
          <w:rFonts w:ascii="仿宋_GB2312" w:hAnsi="宋体" w:eastAsia="仿宋_GB2312" w:cs="Tahoma"/>
          <w:color w:val="000000"/>
          <w:kern w:val="0"/>
          <w:sz w:val="32"/>
          <w:szCs w:val="32"/>
        </w:rPr>
      </w:pPr>
      <w:r>
        <w:rPr>
          <w:rFonts w:hint="eastAsia" w:ascii="仿宋_GB2312" w:hAnsi="仿宋_GB2312" w:eastAsia="仿宋_GB2312" w:cs="仿宋_GB2312"/>
          <w:b/>
          <w:bCs/>
          <w:color w:val="000000"/>
          <w:kern w:val="0"/>
          <w:sz w:val="32"/>
          <w:szCs w:val="32"/>
          <w:lang w:bidi="ar"/>
        </w:rPr>
        <w:t>第十九条</w:t>
      </w:r>
      <w:r>
        <w:rPr>
          <w:rFonts w:hint="eastAsia" w:ascii="黑体" w:hAnsi="宋体" w:eastAsia="黑体" w:cs="黑体"/>
          <w:color w:val="000000"/>
          <w:kern w:val="0"/>
          <w:sz w:val="31"/>
          <w:szCs w:val="31"/>
          <w:lang w:bidi="ar"/>
        </w:rPr>
        <w:t xml:space="preserve"> </w:t>
      </w:r>
      <w:r>
        <w:rPr>
          <w:rFonts w:hint="eastAsia" w:ascii="仿宋_GB2312" w:hAnsi="宋体" w:eastAsia="仿宋_GB2312" w:cs="Tahoma"/>
          <w:color w:val="000000"/>
          <w:kern w:val="0"/>
          <w:sz w:val="32"/>
          <w:szCs w:val="32"/>
        </w:rPr>
        <w:t xml:space="preserve">本细则自发布之日起施行。未尽事宜由学院本科生综合测评工作组解释。 </w:t>
      </w:r>
    </w:p>
    <w:p>
      <w:pPr>
        <w:snapToGrid w:val="0"/>
        <w:spacing w:line="560" w:lineRule="exact"/>
        <w:rPr>
          <w:rFonts w:ascii="仿宋_GB2312" w:hAnsi="宋体" w:eastAsia="仿宋_GB2312" w:cs="Tahoma"/>
          <w:color w:val="000000"/>
          <w:kern w:val="0"/>
          <w:sz w:val="32"/>
          <w:szCs w:val="32"/>
        </w:rPr>
      </w:pPr>
    </w:p>
    <w:p>
      <w:pPr>
        <w:snapToGrid w:val="0"/>
        <w:spacing w:line="560" w:lineRule="exact"/>
        <w:ind w:firstLine="640" w:firstLineChars="200"/>
        <w:rPr>
          <w:rFonts w:ascii="仿宋_GB2312" w:hAnsi="宋体" w:eastAsia="仿宋_GB2312" w:cs="Tahoma"/>
          <w:color w:val="000000"/>
          <w:kern w:val="0"/>
          <w:sz w:val="32"/>
          <w:szCs w:val="32"/>
        </w:rPr>
      </w:pPr>
      <w:r>
        <w:rPr>
          <w:rFonts w:hint="eastAsia" w:ascii="仿宋_GB2312" w:hAnsi="宋体" w:eastAsia="仿宋_GB2312" w:cs="Tahoma"/>
          <w:color w:val="000000"/>
          <w:kern w:val="0"/>
          <w:sz w:val="32"/>
          <w:szCs w:val="32"/>
        </w:rPr>
        <w:t>附件：1.药学院本科生综合测评附加分实施细则</w:t>
      </w:r>
    </w:p>
    <w:p>
      <w:pPr>
        <w:snapToGrid w:val="0"/>
        <w:spacing w:line="560" w:lineRule="exact"/>
        <w:ind w:firstLine="1600" w:firstLineChars="500"/>
        <w:rPr>
          <w:rFonts w:ascii="仿宋_GB2312" w:hAnsi="宋体" w:eastAsia="仿宋_GB2312" w:cs="Tahoma"/>
          <w:color w:val="000000"/>
          <w:kern w:val="0"/>
          <w:sz w:val="32"/>
          <w:szCs w:val="32"/>
        </w:rPr>
      </w:pPr>
      <w:r>
        <w:rPr>
          <w:rFonts w:hint="eastAsia" w:ascii="仿宋_GB2312" w:hAnsi="宋体" w:eastAsia="仿宋_GB2312" w:cs="Tahoma"/>
          <w:color w:val="000000"/>
          <w:kern w:val="0"/>
          <w:sz w:val="32"/>
          <w:szCs w:val="32"/>
        </w:rPr>
        <w:t>2.药学院学生干部综合考核办法</w:t>
      </w:r>
    </w:p>
    <w:p>
      <w:pPr>
        <w:snapToGrid w:val="0"/>
        <w:spacing w:line="560" w:lineRule="exact"/>
        <w:ind w:firstLine="1600" w:firstLineChars="500"/>
        <w:rPr>
          <w:rFonts w:ascii="仿宋_GB2312" w:hAnsi="宋体" w:eastAsia="仿宋_GB2312" w:cs="Tahoma"/>
          <w:color w:val="000000"/>
          <w:kern w:val="0"/>
          <w:sz w:val="32"/>
          <w:szCs w:val="32"/>
        </w:rPr>
      </w:pPr>
      <w:r>
        <w:rPr>
          <w:rFonts w:hint="eastAsia" w:ascii="仿宋_GB2312" w:hAnsi="宋体" w:eastAsia="仿宋_GB2312" w:cs="Tahoma"/>
          <w:color w:val="000000"/>
          <w:kern w:val="0"/>
          <w:sz w:val="32"/>
          <w:szCs w:val="32"/>
        </w:rPr>
        <w:t>3.药学院学生干部参评申请表</w:t>
      </w:r>
    </w:p>
    <w:p>
      <w:pPr>
        <w:rPr>
          <w:rFonts w:ascii="仿宋_GB2312" w:hAnsi="宋体" w:eastAsia="仿宋_GB2312" w:cs="宋体-18030"/>
          <w:color w:val="000000"/>
          <w:sz w:val="32"/>
          <w:szCs w:val="32"/>
        </w:rPr>
      </w:pPr>
      <w:r>
        <w:rPr>
          <w:rFonts w:hint="eastAsia" w:ascii="仿宋_GB2312" w:hAnsi="宋体" w:eastAsia="仿宋_GB2312" w:cs="宋体-18030"/>
          <w:color w:val="000000"/>
          <w:sz w:val="32"/>
          <w:szCs w:val="32"/>
        </w:rPr>
        <w:br w:type="page"/>
      </w:r>
    </w:p>
    <w:p>
      <w:pPr>
        <w:wordWrap w:val="0"/>
        <w:snapToGrid w:val="0"/>
        <w:spacing w:line="560" w:lineRule="exact"/>
        <w:rPr>
          <w:rFonts w:ascii="黑体" w:hAnsi="黑体" w:eastAsia="黑体" w:cs="仿宋"/>
          <w:color w:val="000000"/>
          <w:kern w:val="0"/>
          <w:sz w:val="31"/>
          <w:szCs w:val="31"/>
          <w:lang w:bidi="ar"/>
        </w:rPr>
      </w:pPr>
      <w:r>
        <w:rPr>
          <w:rFonts w:hint="eastAsia" w:ascii="黑体" w:hAnsi="黑体" w:eastAsia="黑体"/>
          <w:bCs/>
          <w:snapToGrid w:val="0"/>
          <w:sz w:val="32"/>
          <w:szCs w:val="32"/>
        </w:rPr>
        <w:t>附件1</w:t>
      </w:r>
    </w:p>
    <w:p>
      <w:pPr>
        <w:adjustRightInd w:val="0"/>
        <w:snapToGrid w:val="0"/>
        <w:spacing w:line="560" w:lineRule="exact"/>
        <w:jc w:val="center"/>
        <w:rPr>
          <w:rFonts w:ascii="方正小标宋简体" w:hAnsi="宋体" w:eastAsia="方正小标宋简体"/>
          <w:bCs/>
          <w:snapToGrid w:val="0"/>
          <w:kern w:val="0"/>
          <w:sz w:val="44"/>
          <w:szCs w:val="44"/>
        </w:rPr>
      </w:pPr>
    </w:p>
    <w:p>
      <w:pPr>
        <w:adjustRightInd w:val="0"/>
        <w:snapToGrid w:val="0"/>
        <w:spacing w:line="560" w:lineRule="exact"/>
        <w:jc w:val="center"/>
        <w:rPr>
          <w:rFonts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药学院本科生综合测评附加分实施细则</w:t>
      </w:r>
    </w:p>
    <w:p>
      <w:pPr>
        <w:adjustRightInd w:val="0"/>
        <w:snapToGrid w:val="0"/>
        <w:spacing w:line="560" w:lineRule="exact"/>
        <w:ind w:firstLine="643" w:firstLineChars="200"/>
        <w:rPr>
          <w:rFonts w:ascii="仿宋_GB2312" w:hAnsi="宋体" w:eastAsia="仿宋_GB2312"/>
          <w:b/>
          <w:snapToGrid w:val="0"/>
          <w:sz w:val="32"/>
          <w:szCs w:val="32"/>
        </w:rPr>
      </w:pPr>
    </w:p>
    <w:p>
      <w:pPr>
        <w:adjustRightInd w:val="0"/>
        <w:snapToGrid w:val="0"/>
        <w:spacing w:line="560" w:lineRule="exact"/>
        <w:ind w:firstLine="643" w:firstLineChars="200"/>
        <w:rPr>
          <w:rFonts w:ascii="仿宋_GB2312" w:hAnsi="宋体" w:eastAsia="仿宋_GB2312"/>
          <w:b/>
          <w:snapToGrid w:val="0"/>
          <w:sz w:val="32"/>
          <w:szCs w:val="32"/>
        </w:rPr>
      </w:pPr>
      <w:r>
        <w:rPr>
          <w:rFonts w:hint="eastAsia" w:ascii="仿宋_GB2312" w:hAnsi="宋体" w:eastAsia="仿宋_GB2312"/>
          <w:b/>
          <w:snapToGrid w:val="0"/>
          <w:sz w:val="32"/>
          <w:szCs w:val="32"/>
        </w:rPr>
        <w:t>1.科研实践</w:t>
      </w:r>
    </w:p>
    <w:p>
      <w:pPr>
        <w:wordWrap w:val="0"/>
        <w:snapToGrid w:val="0"/>
        <w:spacing w:line="560" w:lineRule="exact"/>
        <w:ind w:firstLine="640" w:firstLineChars="200"/>
        <w:rPr>
          <w:rFonts w:ascii="仿宋_GB2312" w:hAnsi="宋体" w:eastAsia="仿宋_GB2312"/>
          <w:bCs/>
          <w:color w:val="000000"/>
          <w:sz w:val="32"/>
          <w:szCs w:val="32"/>
        </w:rPr>
      </w:pPr>
      <w:r>
        <w:rPr>
          <w:rFonts w:hint="eastAsia" w:ascii="仿宋_GB2312" w:hAnsi="宋体" w:eastAsia="仿宋_GB2312"/>
          <w:bCs/>
          <w:snapToGrid w:val="0"/>
          <w:kern w:val="0"/>
          <w:sz w:val="32"/>
          <w:szCs w:val="32"/>
        </w:rPr>
        <w:t>（1）在各级公开发行的报刊、杂志上</w:t>
      </w:r>
      <w:r>
        <w:rPr>
          <w:rFonts w:hint="eastAsia" w:ascii="仿宋_GB2312" w:hAnsi="宋体" w:eastAsia="仿宋_GB2312"/>
          <w:bCs/>
          <w:snapToGrid w:val="0"/>
          <w:sz w:val="32"/>
          <w:szCs w:val="32"/>
        </w:rPr>
        <w:t>所发表的文章、论文均须以兰州大学药学院为署名单位。</w:t>
      </w:r>
      <w:r>
        <w:rPr>
          <w:rFonts w:hint="eastAsia" w:ascii="仿宋_GB2312" w:hAnsi="宋体" w:eastAsia="仿宋_GB2312"/>
          <w:bCs/>
          <w:snapToGrid w:val="0"/>
          <w:kern w:val="0"/>
          <w:sz w:val="32"/>
          <w:szCs w:val="32"/>
        </w:rPr>
        <w:t>多人合作的成果，依据作者排名顺序按比例递减，第一名占60%，第二名占40%，第三名占20%，其余均占10%。SCI、EI加1分；国内核心加0.5分；其它各级公开发行刊物加0.3分。</w:t>
      </w:r>
    </w:p>
    <w:p>
      <w:pPr>
        <w:adjustRightInd w:val="0"/>
        <w:snapToGrid w:val="0"/>
        <w:spacing w:line="560" w:lineRule="exact"/>
        <w:ind w:firstLine="640" w:firstLineChars="20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（2）优秀学子母校行、暑期社会实践等各类社会实践活动获得优秀团队、优秀论文，团队负责人加分为：国家级加0.6分、省部级加0.4分、校级加0.2分，团队成员加分减半，</w:t>
      </w:r>
      <w:r>
        <w:rPr>
          <w:rFonts w:hint="eastAsia" w:ascii="仿宋_GB2312" w:hAnsi="宋体" w:eastAsia="仿宋_GB2312"/>
          <w:sz w:val="32"/>
          <w:szCs w:val="32"/>
        </w:rPr>
        <w:t>志愿服务类团队获奖不加分。</w:t>
      </w:r>
    </w:p>
    <w:p>
      <w:pPr>
        <w:adjustRightInd w:val="0"/>
        <w:snapToGrid w:val="0"/>
        <w:spacing w:line="560" w:lineRule="exact"/>
        <w:ind w:firstLine="640" w:firstLineChars="20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（3）大一学年通过全国大学英语四级考试加0.1分，大学期间通过全国大学英语六级考试加0.2分，获大学英语口语考试证书者，加0.1分，每项限加1次。</w:t>
      </w:r>
    </w:p>
    <w:p>
      <w:pPr>
        <w:adjustRightInd w:val="0"/>
        <w:snapToGrid w:val="0"/>
        <w:spacing w:line="560" w:lineRule="exact"/>
        <w:ind w:firstLine="640" w:firstLineChars="20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在全国大学生英语竞赛获奖的，特等奖加0.5分，一等奖加0.4分，二等奖加0.3分，三等奖加0.1分。</w:t>
      </w:r>
    </w:p>
    <w:p>
      <w:pPr>
        <w:snapToGrid w:val="0"/>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参加</w:t>
      </w:r>
      <w:r>
        <w:rPr>
          <w:rFonts w:ascii="仿宋_GB2312" w:hAnsi="宋体" w:eastAsia="仿宋_GB2312"/>
          <w:bCs/>
          <w:sz w:val="32"/>
          <w:szCs w:val="32"/>
        </w:rPr>
        <w:t>雅思、托福考试，</w:t>
      </w:r>
      <w:r>
        <w:rPr>
          <w:rFonts w:hint="eastAsia" w:ascii="仿宋_GB2312" w:hAnsi="宋体" w:eastAsia="仿宋_GB2312"/>
          <w:bCs/>
          <w:snapToGrid w:val="0"/>
          <w:kern w:val="0"/>
          <w:sz w:val="32"/>
          <w:szCs w:val="32"/>
        </w:rPr>
        <w:t>符合</w:t>
      </w:r>
      <w:r>
        <w:rPr>
          <w:rFonts w:ascii="仿宋_GB2312" w:hAnsi="宋体" w:eastAsia="仿宋_GB2312"/>
          <w:bCs/>
          <w:sz w:val="32"/>
          <w:szCs w:val="32"/>
        </w:rPr>
        <w:t>雅思</w:t>
      </w:r>
      <w:r>
        <w:rPr>
          <w:rFonts w:hint="eastAsia" w:ascii="仿宋_GB2312" w:hAnsi="宋体" w:eastAsia="仿宋_GB2312"/>
          <w:bCs/>
          <w:sz w:val="32"/>
          <w:szCs w:val="32"/>
        </w:rPr>
        <w:t>6.5分</w:t>
      </w:r>
      <w:r>
        <w:rPr>
          <w:rFonts w:ascii="仿宋_GB2312" w:hAnsi="宋体" w:eastAsia="仿宋_GB2312"/>
          <w:bCs/>
          <w:sz w:val="32"/>
          <w:szCs w:val="32"/>
        </w:rPr>
        <w:t>、托福</w:t>
      </w:r>
      <w:r>
        <w:rPr>
          <w:rFonts w:hint="eastAsia" w:ascii="仿宋_GB2312" w:hAnsi="宋体" w:eastAsia="仿宋_GB2312"/>
          <w:bCs/>
          <w:sz w:val="32"/>
          <w:szCs w:val="32"/>
        </w:rPr>
        <w:t>8</w:t>
      </w:r>
      <w:r>
        <w:rPr>
          <w:rFonts w:ascii="仿宋_GB2312" w:hAnsi="宋体" w:eastAsia="仿宋_GB2312"/>
          <w:bCs/>
          <w:sz w:val="32"/>
          <w:szCs w:val="32"/>
        </w:rPr>
        <w:t>0</w:t>
      </w:r>
      <w:r>
        <w:rPr>
          <w:rFonts w:hint="eastAsia" w:ascii="仿宋_GB2312" w:hAnsi="宋体" w:eastAsia="仿宋_GB2312"/>
          <w:bCs/>
          <w:sz w:val="32"/>
          <w:szCs w:val="32"/>
        </w:rPr>
        <w:t>分及以上者</w:t>
      </w:r>
      <w:r>
        <w:rPr>
          <w:rFonts w:hint="eastAsia" w:ascii="仿宋_GB2312" w:hAnsi="宋体" w:eastAsia="仿宋_GB2312"/>
          <w:bCs/>
          <w:snapToGrid w:val="0"/>
          <w:kern w:val="0"/>
          <w:sz w:val="32"/>
          <w:szCs w:val="32"/>
        </w:rPr>
        <w:t>加0.1分</w:t>
      </w:r>
      <w:r>
        <w:rPr>
          <w:rFonts w:hint="eastAsia" w:ascii="仿宋_GB2312" w:hAnsi="宋体" w:eastAsia="仿宋_GB2312"/>
          <w:bCs/>
          <w:sz w:val="32"/>
          <w:szCs w:val="32"/>
        </w:rPr>
        <w:t>，限加分1次。</w:t>
      </w:r>
    </w:p>
    <w:p>
      <w:pPr>
        <w:snapToGrid w:val="0"/>
        <w:spacing w:line="560" w:lineRule="exact"/>
        <w:ind w:firstLine="643" w:firstLineChars="200"/>
        <w:rPr>
          <w:rFonts w:ascii="仿宋_GB2312" w:hAnsi="宋体" w:eastAsia="仿宋_GB2312"/>
          <w:b/>
          <w:snapToGrid w:val="0"/>
          <w:kern w:val="0"/>
          <w:sz w:val="32"/>
          <w:szCs w:val="32"/>
        </w:rPr>
      </w:pPr>
      <w:r>
        <w:rPr>
          <w:rFonts w:hint="eastAsia" w:ascii="仿宋_GB2312" w:hAnsi="宋体" w:eastAsia="仿宋_GB2312"/>
          <w:b/>
          <w:sz w:val="32"/>
          <w:szCs w:val="32"/>
        </w:rPr>
        <w:t>2.</w:t>
      </w:r>
      <w:r>
        <w:rPr>
          <w:rFonts w:hint="eastAsia" w:ascii="仿宋_GB2312" w:hAnsi="宋体" w:eastAsia="仿宋_GB2312"/>
          <w:b/>
          <w:snapToGrid w:val="0"/>
          <w:kern w:val="0"/>
          <w:sz w:val="32"/>
          <w:szCs w:val="32"/>
        </w:rPr>
        <w:t>学生工作</w:t>
      </w:r>
    </w:p>
    <w:p>
      <w:pPr>
        <w:adjustRightInd w:val="0"/>
        <w:snapToGrid w:val="0"/>
        <w:spacing w:line="560" w:lineRule="exact"/>
        <w:ind w:firstLine="640" w:firstLineChars="20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学生干部加分，依据《药学院学生干部综合考核办法》进行考核打分。</w:t>
      </w:r>
      <w:r>
        <w:rPr>
          <w:rFonts w:hint="eastAsia" w:ascii="仿宋_GB2312" w:hAnsi="宋体" w:eastAsia="仿宋_GB2312"/>
          <w:bCs/>
          <w:color w:val="000000"/>
          <w:sz w:val="32"/>
          <w:szCs w:val="32"/>
        </w:rPr>
        <w:t>此项累计最高限为1分。</w:t>
      </w:r>
    </w:p>
    <w:p>
      <w:pPr>
        <w:adjustRightInd w:val="0"/>
        <w:snapToGrid w:val="0"/>
        <w:spacing w:line="560" w:lineRule="exact"/>
        <w:ind w:firstLine="643" w:firstLineChars="200"/>
        <w:rPr>
          <w:rFonts w:ascii="仿宋_GB2312" w:hAnsi="宋体" w:eastAsia="仿宋_GB2312"/>
          <w:b/>
          <w:snapToGrid w:val="0"/>
          <w:kern w:val="0"/>
          <w:sz w:val="32"/>
          <w:szCs w:val="32"/>
        </w:rPr>
      </w:pPr>
      <w:r>
        <w:rPr>
          <w:rFonts w:hint="eastAsia" w:ascii="仿宋_GB2312" w:hAnsi="宋体" w:eastAsia="仿宋_GB2312"/>
          <w:b/>
          <w:snapToGrid w:val="0"/>
          <w:sz w:val="32"/>
          <w:szCs w:val="32"/>
        </w:rPr>
        <w:t>3.个人、集体</w:t>
      </w:r>
      <w:r>
        <w:rPr>
          <w:rFonts w:hint="eastAsia" w:ascii="仿宋_GB2312" w:hAnsi="宋体" w:eastAsia="仿宋_GB2312"/>
          <w:b/>
          <w:snapToGrid w:val="0"/>
          <w:kern w:val="0"/>
          <w:sz w:val="32"/>
          <w:szCs w:val="32"/>
        </w:rPr>
        <w:t>荣誉</w:t>
      </w:r>
    </w:p>
    <w:p>
      <w:pPr>
        <w:snapToGrid w:val="0"/>
        <w:spacing w:line="560" w:lineRule="exact"/>
        <w:ind w:firstLine="640" w:firstLineChars="200"/>
        <w:rPr>
          <w:rFonts w:ascii="仿宋_GB2312" w:hAnsi="宋体" w:eastAsia="仿宋_GB2312"/>
          <w:bCs/>
          <w:color w:val="000000"/>
          <w:sz w:val="32"/>
          <w:szCs w:val="32"/>
        </w:rPr>
      </w:pPr>
      <w:r>
        <w:rPr>
          <w:rFonts w:hint="eastAsia" w:ascii="仿宋_GB2312" w:hAnsi="宋体" w:eastAsia="仿宋_GB2312"/>
          <w:bCs/>
          <w:color w:val="000000"/>
          <w:sz w:val="32"/>
          <w:szCs w:val="32"/>
        </w:rPr>
        <w:t>（1）获得共青团、教育部等组织、部门授予个人的国家级荣誉（如全国优秀共青团员、中国大学生自强之星等）加2分，获得相应省级荣誉加0.</w:t>
      </w:r>
      <w:r>
        <w:rPr>
          <w:rFonts w:ascii="仿宋_GB2312" w:hAnsi="宋体" w:eastAsia="仿宋_GB2312"/>
          <w:bCs/>
          <w:color w:val="000000"/>
          <w:sz w:val="32"/>
          <w:szCs w:val="32"/>
        </w:rPr>
        <w:t>5</w:t>
      </w:r>
      <w:r>
        <w:rPr>
          <w:rFonts w:hint="eastAsia" w:ascii="仿宋_GB2312" w:hAnsi="宋体" w:eastAsia="仿宋_GB2312"/>
          <w:bCs/>
          <w:color w:val="000000"/>
          <w:sz w:val="32"/>
          <w:szCs w:val="32"/>
        </w:rPr>
        <w:t>分（如省三好学生等）。</w:t>
      </w:r>
    </w:p>
    <w:p>
      <w:pPr>
        <w:snapToGrid w:val="0"/>
        <w:spacing w:line="560" w:lineRule="exact"/>
        <w:ind w:firstLine="640" w:firstLineChars="200"/>
        <w:rPr>
          <w:rFonts w:ascii="仿宋_GB2312" w:hAnsi="宋体" w:eastAsia="仿宋_GB2312"/>
          <w:bCs/>
          <w:color w:val="000000"/>
          <w:sz w:val="32"/>
          <w:szCs w:val="32"/>
        </w:rPr>
      </w:pPr>
      <w:r>
        <w:rPr>
          <w:rFonts w:hint="eastAsia" w:ascii="仿宋_GB2312" w:hAnsi="宋体" w:eastAsia="仿宋_GB2312"/>
          <w:bCs/>
          <w:color w:val="000000"/>
          <w:sz w:val="32"/>
          <w:szCs w:val="32"/>
        </w:rPr>
        <w:t>（2）获校级青年五四奖章、优秀共产党员、十佳共青团干部、十佳团支部书记、十佳共青团员、团学五星级记者、十大校园之星、优秀学生标兵等荣誉加0.3分。获团学四星级记者、优秀学生团干部、优秀共青团员、优秀副班主任、优秀学生干部、优秀学生会干部、军训优秀副排长、军训优秀学员等荣誉加0.2分。</w:t>
      </w:r>
    </w:p>
    <w:p>
      <w:pPr>
        <w:adjustRightInd w:val="0"/>
        <w:snapToGrid w:val="0"/>
        <w:spacing w:line="560" w:lineRule="exact"/>
        <w:ind w:firstLine="640" w:firstLineChars="200"/>
        <w:rPr>
          <w:rFonts w:ascii="仿宋_GB2312" w:hAnsi="宋体" w:eastAsia="仿宋_GB2312"/>
          <w:bCs/>
          <w:color w:val="000000"/>
          <w:sz w:val="32"/>
          <w:szCs w:val="32"/>
        </w:rPr>
      </w:pPr>
      <w:r>
        <w:rPr>
          <w:rFonts w:hint="eastAsia" w:ascii="仿宋_GB2312" w:hAnsi="宋体" w:eastAsia="仿宋_GB2312"/>
          <w:bCs/>
          <w:snapToGrid w:val="0"/>
          <w:kern w:val="0"/>
          <w:sz w:val="32"/>
          <w:szCs w:val="32"/>
        </w:rPr>
        <w:t>（3）获院级优秀共产党员加0.2分。</w:t>
      </w:r>
    </w:p>
    <w:p>
      <w:pPr>
        <w:adjustRightInd w:val="0"/>
        <w:snapToGrid w:val="0"/>
        <w:spacing w:line="560" w:lineRule="exact"/>
        <w:ind w:firstLine="640" w:firstLineChars="200"/>
        <w:rPr>
          <w:rFonts w:ascii="仿宋_GB2312" w:hAnsi="宋体" w:eastAsia="仿宋_GB2312"/>
          <w:bCs/>
          <w:snapToGrid w:val="0"/>
          <w:kern w:val="0"/>
          <w:sz w:val="32"/>
          <w:szCs w:val="32"/>
        </w:rPr>
      </w:pPr>
      <w:bookmarkStart w:id="0" w:name="_Hlk56799337"/>
      <w:r>
        <w:rPr>
          <w:rFonts w:hint="eastAsia" w:ascii="仿宋_GB2312" w:hAnsi="宋体" w:eastAsia="仿宋_GB2312"/>
          <w:bCs/>
          <w:snapToGrid w:val="0"/>
          <w:kern w:val="0"/>
          <w:sz w:val="32"/>
          <w:szCs w:val="32"/>
        </w:rPr>
        <w:t>（4）获</w:t>
      </w:r>
      <w:r>
        <w:rPr>
          <w:rFonts w:hint="eastAsia" w:ascii="仿宋_GB2312" w:hAnsi="宋体" w:eastAsia="仿宋_GB2312"/>
          <w:bCs/>
          <w:color w:val="000000"/>
          <w:sz w:val="32"/>
          <w:szCs w:val="32"/>
        </w:rPr>
        <w:t>五四红旗团支部标兵</w:t>
      </w:r>
      <w:r>
        <w:rPr>
          <w:rFonts w:hint="eastAsia" w:ascii="仿宋_GB2312" w:hAnsi="宋体" w:eastAsia="仿宋_GB2312"/>
          <w:bCs/>
          <w:snapToGrid w:val="0"/>
          <w:kern w:val="0"/>
          <w:sz w:val="32"/>
          <w:szCs w:val="32"/>
        </w:rPr>
        <w:t>（非团员不加分）、校十佳班级、校学生会“十佳宿舍”加0.3分。获</w:t>
      </w:r>
      <w:r>
        <w:rPr>
          <w:rFonts w:hint="eastAsia" w:ascii="仿宋_GB2312" w:hAnsi="宋体" w:eastAsia="仿宋_GB2312"/>
          <w:bCs/>
          <w:color w:val="000000"/>
          <w:sz w:val="32"/>
          <w:szCs w:val="32"/>
        </w:rPr>
        <w:t>五四红旗团支部</w:t>
      </w:r>
      <w:r>
        <w:rPr>
          <w:rFonts w:hint="eastAsia" w:ascii="仿宋_GB2312" w:hAnsi="宋体" w:eastAsia="仿宋_GB2312"/>
          <w:bCs/>
          <w:snapToGrid w:val="0"/>
          <w:kern w:val="0"/>
          <w:sz w:val="32"/>
          <w:szCs w:val="32"/>
        </w:rPr>
        <w:t>（非团员不加分）</w:t>
      </w:r>
      <w:r>
        <w:rPr>
          <w:rFonts w:hint="eastAsia" w:ascii="仿宋_GB2312" w:hAnsi="宋体" w:eastAsia="仿宋_GB2312"/>
          <w:bCs/>
          <w:color w:val="000000"/>
          <w:sz w:val="32"/>
          <w:szCs w:val="32"/>
        </w:rPr>
        <w:t>加0.2分。</w:t>
      </w:r>
      <w:r>
        <w:rPr>
          <w:rFonts w:hint="eastAsia" w:ascii="仿宋_GB2312" w:hAnsi="宋体" w:eastAsia="仿宋_GB2312"/>
          <w:bCs/>
          <w:snapToGrid w:val="0"/>
          <w:kern w:val="0"/>
          <w:sz w:val="32"/>
          <w:szCs w:val="32"/>
        </w:rPr>
        <w:t>获校级“文明宿舍”、先进班集体、百优班级加0.1分。</w:t>
      </w:r>
      <w:bookmarkEnd w:id="0"/>
    </w:p>
    <w:p>
      <w:pPr>
        <w:adjustRightInd w:val="0"/>
        <w:snapToGrid w:val="0"/>
        <w:spacing w:line="560" w:lineRule="exact"/>
        <w:ind w:firstLine="640" w:firstLineChars="20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（5）其他校级个人、集体荣誉经班级民主评议小组、学院综合测评工作组讨论后酌情加分。</w:t>
      </w:r>
    </w:p>
    <w:p>
      <w:pPr>
        <w:adjustRightInd w:val="0"/>
        <w:snapToGrid w:val="0"/>
        <w:spacing w:line="560" w:lineRule="exact"/>
        <w:ind w:firstLine="640" w:firstLineChars="20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同类奖励取级别最高加分（如同时获得省级、校级、院级优秀学生干部只按省级加分），不累加。</w:t>
      </w:r>
    </w:p>
    <w:p>
      <w:pPr>
        <w:adjustRightInd w:val="0"/>
        <w:snapToGrid w:val="0"/>
        <w:spacing w:line="560" w:lineRule="exact"/>
        <w:ind w:firstLine="643" w:firstLineChars="200"/>
        <w:rPr>
          <w:rFonts w:ascii="仿宋_GB2312" w:hAnsi="宋体" w:eastAsia="仿宋_GB2312"/>
          <w:b/>
          <w:snapToGrid w:val="0"/>
          <w:kern w:val="0"/>
          <w:sz w:val="32"/>
          <w:szCs w:val="32"/>
        </w:rPr>
      </w:pPr>
      <w:r>
        <w:rPr>
          <w:rFonts w:hint="eastAsia" w:ascii="仿宋_GB2312" w:hAnsi="宋体" w:eastAsia="仿宋_GB2312"/>
          <w:b/>
          <w:snapToGrid w:val="0"/>
          <w:sz w:val="32"/>
          <w:szCs w:val="32"/>
        </w:rPr>
        <w:t>4.竞赛获奖</w:t>
      </w:r>
    </w:p>
    <w:p>
      <w:pPr>
        <w:adjustRightInd w:val="0"/>
        <w:snapToGrid w:val="0"/>
        <w:spacing w:line="560" w:lineRule="exact"/>
        <w:ind w:firstLine="640" w:firstLineChars="200"/>
        <w:rPr>
          <w:rFonts w:ascii="仿宋_GB2312" w:hAnsi="宋体" w:eastAsia="仿宋_GB2312"/>
          <w:b/>
          <w:snapToGrid w:val="0"/>
          <w:kern w:val="0"/>
          <w:sz w:val="32"/>
          <w:szCs w:val="32"/>
        </w:rPr>
      </w:pPr>
      <w:r>
        <w:rPr>
          <w:rFonts w:hint="eastAsia" w:ascii="仿宋_GB2312" w:hAnsi="宋体" w:eastAsia="仿宋_GB2312"/>
          <w:bCs/>
          <w:snapToGrid w:val="0"/>
          <w:kern w:val="0"/>
          <w:sz w:val="32"/>
          <w:szCs w:val="32"/>
        </w:rPr>
        <w:t>（1）</w:t>
      </w:r>
      <w:r>
        <w:rPr>
          <w:rFonts w:hint="eastAsia" w:ascii="仿宋_GB2312" w:hAnsi="宋体" w:eastAsia="仿宋_GB2312"/>
          <w:b/>
          <w:snapToGrid w:val="0"/>
          <w:kern w:val="0"/>
          <w:sz w:val="32"/>
          <w:szCs w:val="32"/>
        </w:rPr>
        <w:t>体育竞技类获奖</w:t>
      </w:r>
    </w:p>
    <w:p>
      <w:pPr>
        <w:adjustRightInd w:val="0"/>
        <w:snapToGrid w:val="0"/>
        <w:spacing w:line="560" w:lineRule="exact"/>
        <w:ind w:firstLine="640" w:firstLineChars="20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①国家级加1分，省级加0.5分，团队的每位成员均加分。参加兰州国际马拉松比赛取得奖项按省级加分，获得纪念奖加0.1分。</w:t>
      </w:r>
    </w:p>
    <w:p>
      <w:pPr>
        <w:adjustRightInd w:val="0"/>
        <w:snapToGrid w:val="0"/>
        <w:spacing w:line="560" w:lineRule="exact"/>
        <w:ind w:firstLine="640" w:firstLineChars="20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②由学院组队，代表学院参加的体育比赛，校级第一、二、三、四、五、六、七、八名分别加0.6、0.5、0.4、0.3、0.25、0.2、0.15、0.1分（替补队员或场次不过半者减半）。</w:t>
      </w:r>
    </w:p>
    <w:p>
      <w:pPr>
        <w:adjustRightInd w:val="0"/>
        <w:snapToGrid w:val="0"/>
        <w:spacing w:line="560" w:lineRule="exact"/>
        <w:ind w:firstLine="640" w:firstLineChars="20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③学院内举办的各类体育活动，获奖者按一等奖0.1、二等奖0.08、三等奖0.05加分，只排名次没设奖的，第一名按一等奖计，第二、三名按二等奖计，第四、五、六名按三等奖计。</w:t>
      </w:r>
    </w:p>
    <w:p>
      <w:pPr>
        <w:adjustRightInd w:val="0"/>
        <w:snapToGrid w:val="0"/>
        <w:spacing w:line="560" w:lineRule="exact"/>
        <w:ind w:firstLine="640" w:firstLineChars="20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④此项累计最高限为1分。</w:t>
      </w:r>
    </w:p>
    <w:p>
      <w:pPr>
        <w:adjustRightInd w:val="0"/>
        <w:snapToGrid w:val="0"/>
        <w:spacing w:line="560" w:lineRule="exact"/>
        <w:ind w:left="480"/>
        <w:rPr>
          <w:rFonts w:ascii="仿宋_GB2312" w:hAnsi="宋体" w:eastAsia="仿宋_GB2312"/>
          <w:b/>
          <w:snapToGrid w:val="0"/>
          <w:kern w:val="0"/>
          <w:sz w:val="32"/>
          <w:szCs w:val="32"/>
        </w:rPr>
      </w:pPr>
      <w:r>
        <w:rPr>
          <w:rFonts w:hint="eastAsia" w:ascii="仿宋_GB2312" w:hAnsi="宋体" w:eastAsia="仿宋_GB2312"/>
          <w:b/>
          <w:snapToGrid w:val="0"/>
          <w:kern w:val="0"/>
          <w:sz w:val="32"/>
          <w:szCs w:val="32"/>
        </w:rPr>
        <w:t>（2）文艺竞赛类获奖</w:t>
      </w:r>
    </w:p>
    <w:tbl>
      <w:tblPr>
        <w:tblStyle w:val="6"/>
        <w:tblpPr w:leftFromText="180" w:rightFromText="180" w:vertAnchor="text" w:horzAnchor="page" w:tblpX="1907" w:tblpY="21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1505"/>
        <w:gridCol w:w="1506"/>
        <w:gridCol w:w="1506"/>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7" w:type="dxa"/>
            <w:vAlign w:val="center"/>
          </w:tcPr>
          <w:p>
            <w:pPr>
              <w:adjustRightInd w:val="0"/>
              <w:snapToGrid w:val="0"/>
              <w:spacing w:line="560" w:lineRule="exact"/>
              <w:rPr>
                <w:rFonts w:ascii="仿宋_GB2312" w:hAnsi="宋体" w:eastAsia="仿宋_GB2312"/>
                <w:b/>
                <w:snapToGrid w:val="0"/>
                <w:kern w:val="0"/>
                <w:sz w:val="30"/>
                <w:szCs w:val="30"/>
              </w:rPr>
            </w:pPr>
          </w:p>
        </w:tc>
        <w:tc>
          <w:tcPr>
            <w:tcW w:w="1505" w:type="dxa"/>
            <w:vAlign w:val="center"/>
          </w:tcPr>
          <w:p>
            <w:pPr>
              <w:adjustRightInd w:val="0"/>
              <w:snapToGrid w:val="0"/>
              <w:spacing w:line="560" w:lineRule="exact"/>
              <w:jc w:val="center"/>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rPr>
              <w:t>国家级</w:t>
            </w:r>
          </w:p>
        </w:tc>
        <w:tc>
          <w:tcPr>
            <w:tcW w:w="1506" w:type="dxa"/>
            <w:vAlign w:val="center"/>
          </w:tcPr>
          <w:p>
            <w:pPr>
              <w:adjustRightInd w:val="0"/>
              <w:snapToGrid w:val="0"/>
              <w:spacing w:line="560" w:lineRule="exact"/>
              <w:jc w:val="center"/>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rPr>
              <w:t>省级</w:t>
            </w:r>
          </w:p>
        </w:tc>
        <w:tc>
          <w:tcPr>
            <w:tcW w:w="1506" w:type="dxa"/>
            <w:vAlign w:val="center"/>
          </w:tcPr>
          <w:p>
            <w:pPr>
              <w:adjustRightInd w:val="0"/>
              <w:snapToGrid w:val="0"/>
              <w:spacing w:line="560" w:lineRule="exact"/>
              <w:jc w:val="center"/>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rPr>
              <w:t>校级</w:t>
            </w:r>
          </w:p>
        </w:tc>
        <w:tc>
          <w:tcPr>
            <w:tcW w:w="1506" w:type="dxa"/>
            <w:vAlign w:val="center"/>
          </w:tcPr>
          <w:p>
            <w:pPr>
              <w:adjustRightInd w:val="0"/>
              <w:snapToGrid w:val="0"/>
              <w:spacing w:line="560" w:lineRule="exact"/>
              <w:jc w:val="center"/>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7" w:type="dxa"/>
          </w:tcPr>
          <w:p>
            <w:pPr>
              <w:adjustRightInd w:val="0"/>
              <w:snapToGrid w:val="0"/>
              <w:spacing w:line="560" w:lineRule="exact"/>
              <w:jc w:val="center"/>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rPr>
              <w:t>一等奖</w:t>
            </w:r>
          </w:p>
        </w:tc>
        <w:tc>
          <w:tcPr>
            <w:tcW w:w="1505" w:type="dxa"/>
          </w:tcPr>
          <w:p>
            <w:pPr>
              <w:adjustRightInd w:val="0"/>
              <w:snapToGrid w:val="0"/>
              <w:spacing w:line="560" w:lineRule="exact"/>
              <w:jc w:val="center"/>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1</w:t>
            </w:r>
          </w:p>
        </w:tc>
        <w:tc>
          <w:tcPr>
            <w:tcW w:w="1506" w:type="dxa"/>
          </w:tcPr>
          <w:p>
            <w:pPr>
              <w:adjustRightInd w:val="0"/>
              <w:snapToGrid w:val="0"/>
              <w:spacing w:line="560" w:lineRule="exact"/>
              <w:jc w:val="center"/>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0.5</w:t>
            </w:r>
          </w:p>
        </w:tc>
        <w:tc>
          <w:tcPr>
            <w:tcW w:w="1506" w:type="dxa"/>
          </w:tcPr>
          <w:p>
            <w:pPr>
              <w:adjustRightInd w:val="0"/>
              <w:snapToGrid w:val="0"/>
              <w:spacing w:line="560" w:lineRule="exact"/>
              <w:jc w:val="center"/>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0.3</w:t>
            </w:r>
          </w:p>
        </w:tc>
        <w:tc>
          <w:tcPr>
            <w:tcW w:w="1506" w:type="dxa"/>
          </w:tcPr>
          <w:p>
            <w:pPr>
              <w:adjustRightInd w:val="0"/>
              <w:snapToGrid w:val="0"/>
              <w:spacing w:line="560" w:lineRule="exact"/>
              <w:jc w:val="center"/>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7" w:type="dxa"/>
          </w:tcPr>
          <w:p>
            <w:pPr>
              <w:adjustRightInd w:val="0"/>
              <w:snapToGrid w:val="0"/>
              <w:spacing w:line="560" w:lineRule="exact"/>
              <w:jc w:val="center"/>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rPr>
              <w:t>二等奖</w:t>
            </w:r>
          </w:p>
        </w:tc>
        <w:tc>
          <w:tcPr>
            <w:tcW w:w="1505" w:type="dxa"/>
          </w:tcPr>
          <w:p>
            <w:pPr>
              <w:adjustRightInd w:val="0"/>
              <w:snapToGrid w:val="0"/>
              <w:spacing w:line="560" w:lineRule="exact"/>
              <w:jc w:val="center"/>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0.8</w:t>
            </w:r>
          </w:p>
        </w:tc>
        <w:tc>
          <w:tcPr>
            <w:tcW w:w="1506" w:type="dxa"/>
          </w:tcPr>
          <w:p>
            <w:pPr>
              <w:adjustRightInd w:val="0"/>
              <w:snapToGrid w:val="0"/>
              <w:spacing w:line="560" w:lineRule="exact"/>
              <w:jc w:val="center"/>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0.4</w:t>
            </w:r>
          </w:p>
        </w:tc>
        <w:tc>
          <w:tcPr>
            <w:tcW w:w="1506" w:type="dxa"/>
          </w:tcPr>
          <w:p>
            <w:pPr>
              <w:adjustRightInd w:val="0"/>
              <w:snapToGrid w:val="0"/>
              <w:spacing w:line="560" w:lineRule="exact"/>
              <w:jc w:val="center"/>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0.25</w:t>
            </w:r>
          </w:p>
        </w:tc>
        <w:tc>
          <w:tcPr>
            <w:tcW w:w="1506" w:type="dxa"/>
          </w:tcPr>
          <w:p>
            <w:pPr>
              <w:adjustRightInd w:val="0"/>
              <w:snapToGrid w:val="0"/>
              <w:spacing w:line="560" w:lineRule="exact"/>
              <w:jc w:val="center"/>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7" w:type="dxa"/>
          </w:tcPr>
          <w:p>
            <w:pPr>
              <w:adjustRightInd w:val="0"/>
              <w:snapToGrid w:val="0"/>
              <w:spacing w:line="560" w:lineRule="exact"/>
              <w:jc w:val="center"/>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rPr>
              <w:t>三等奖</w:t>
            </w:r>
          </w:p>
        </w:tc>
        <w:tc>
          <w:tcPr>
            <w:tcW w:w="1505" w:type="dxa"/>
          </w:tcPr>
          <w:p>
            <w:pPr>
              <w:adjustRightInd w:val="0"/>
              <w:snapToGrid w:val="0"/>
              <w:spacing w:line="560" w:lineRule="exact"/>
              <w:jc w:val="center"/>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0.6</w:t>
            </w:r>
          </w:p>
        </w:tc>
        <w:tc>
          <w:tcPr>
            <w:tcW w:w="1506" w:type="dxa"/>
          </w:tcPr>
          <w:p>
            <w:pPr>
              <w:adjustRightInd w:val="0"/>
              <w:snapToGrid w:val="0"/>
              <w:spacing w:line="560" w:lineRule="exact"/>
              <w:jc w:val="center"/>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0.3</w:t>
            </w:r>
          </w:p>
        </w:tc>
        <w:tc>
          <w:tcPr>
            <w:tcW w:w="1506" w:type="dxa"/>
          </w:tcPr>
          <w:p>
            <w:pPr>
              <w:adjustRightInd w:val="0"/>
              <w:snapToGrid w:val="0"/>
              <w:spacing w:line="560" w:lineRule="exact"/>
              <w:jc w:val="center"/>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0.2</w:t>
            </w:r>
          </w:p>
        </w:tc>
        <w:tc>
          <w:tcPr>
            <w:tcW w:w="1506" w:type="dxa"/>
          </w:tcPr>
          <w:p>
            <w:pPr>
              <w:adjustRightInd w:val="0"/>
              <w:snapToGrid w:val="0"/>
              <w:spacing w:line="560" w:lineRule="exact"/>
              <w:jc w:val="center"/>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7" w:type="dxa"/>
          </w:tcPr>
          <w:p>
            <w:pPr>
              <w:adjustRightInd w:val="0"/>
              <w:snapToGrid w:val="0"/>
              <w:spacing w:line="560" w:lineRule="exact"/>
              <w:jc w:val="center"/>
              <w:rPr>
                <w:rFonts w:hint="eastAsia" w:ascii="仿宋_GB2312" w:hAnsi="宋体" w:eastAsia="仿宋_GB2312"/>
                <w:b/>
                <w:snapToGrid w:val="0"/>
                <w:kern w:val="0"/>
                <w:sz w:val="30"/>
                <w:szCs w:val="30"/>
              </w:rPr>
            </w:pPr>
            <w:r>
              <w:rPr>
                <w:rFonts w:hint="eastAsia" w:ascii="仿宋_GB2312" w:hAnsi="宋体" w:eastAsia="仿宋_GB2312"/>
                <w:b/>
                <w:snapToGrid w:val="0"/>
                <w:kern w:val="0"/>
                <w:sz w:val="30"/>
                <w:szCs w:val="30"/>
              </w:rPr>
              <w:t>其他奖</w:t>
            </w:r>
          </w:p>
        </w:tc>
        <w:tc>
          <w:tcPr>
            <w:tcW w:w="1505" w:type="dxa"/>
          </w:tcPr>
          <w:p>
            <w:pPr>
              <w:adjustRightInd w:val="0"/>
              <w:snapToGrid w:val="0"/>
              <w:spacing w:line="560" w:lineRule="exact"/>
              <w:jc w:val="center"/>
              <w:rPr>
                <w:rFonts w:hint="eastAsia" w:ascii="仿宋_GB2312" w:hAnsi="宋体" w:eastAsia="仿宋_GB2312"/>
                <w:bCs/>
                <w:snapToGrid w:val="0"/>
                <w:kern w:val="0"/>
                <w:sz w:val="30"/>
                <w:szCs w:val="30"/>
              </w:rPr>
            </w:pPr>
            <w:r>
              <w:rPr>
                <w:rFonts w:hint="eastAsia" w:ascii="仿宋_GB2312" w:hAnsi="宋体" w:eastAsia="仿宋_GB2312"/>
                <w:bCs/>
                <w:snapToGrid w:val="0"/>
                <w:kern w:val="0"/>
                <w:sz w:val="30"/>
                <w:szCs w:val="30"/>
              </w:rPr>
              <w:t>0</w:t>
            </w:r>
            <w:r>
              <w:rPr>
                <w:rFonts w:ascii="仿宋_GB2312" w:hAnsi="宋体" w:eastAsia="仿宋_GB2312"/>
                <w:bCs/>
                <w:snapToGrid w:val="0"/>
                <w:kern w:val="0"/>
                <w:sz w:val="30"/>
                <w:szCs w:val="30"/>
              </w:rPr>
              <w:t>.3</w:t>
            </w:r>
          </w:p>
        </w:tc>
        <w:tc>
          <w:tcPr>
            <w:tcW w:w="1506" w:type="dxa"/>
          </w:tcPr>
          <w:p>
            <w:pPr>
              <w:adjustRightInd w:val="0"/>
              <w:snapToGrid w:val="0"/>
              <w:spacing w:line="560" w:lineRule="exact"/>
              <w:jc w:val="center"/>
              <w:rPr>
                <w:rFonts w:hint="eastAsia" w:ascii="仿宋_GB2312" w:hAnsi="宋体" w:eastAsia="仿宋_GB2312"/>
                <w:bCs/>
                <w:snapToGrid w:val="0"/>
                <w:kern w:val="0"/>
                <w:sz w:val="30"/>
                <w:szCs w:val="30"/>
              </w:rPr>
            </w:pPr>
            <w:r>
              <w:rPr>
                <w:rFonts w:hint="eastAsia" w:ascii="仿宋_GB2312" w:hAnsi="宋体" w:eastAsia="仿宋_GB2312"/>
                <w:bCs/>
                <w:snapToGrid w:val="0"/>
                <w:kern w:val="0"/>
                <w:sz w:val="30"/>
                <w:szCs w:val="30"/>
              </w:rPr>
              <w:t>0</w:t>
            </w:r>
            <w:r>
              <w:rPr>
                <w:rFonts w:ascii="仿宋_GB2312" w:hAnsi="宋体" w:eastAsia="仿宋_GB2312"/>
                <w:bCs/>
                <w:snapToGrid w:val="0"/>
                <w:kern w:val="0"/>
                <w:sz w:val="30"/>
                <w:szCs w:val="30"/>
              </w:rPr>
              <w:t>.15</w:t>
            </w:r>
          </w:p>
        </w:tc>
        <w:tc>
          <w:tcPr>
            <w:tcW w:w="1506" w:type="dxa"/>
          </w:tcPr>
          <w:p>
            <w:pPr>
              <w:adjustRightInd w:val="0"/>
              <w:snapToGrid w:val="0"/>
              <w:spacing w:line="560" w:lineRule="exact"/>
              <w:jc w:val="center"/>
              <w:rPr>
                <w:rFonts w:hint="eastAsia" w:ascii="仿宋_GB2312" w:hAnsi="宋体" w:eastAsia="仿宋_GB2312"/>
                <w:bCs/>
                <w:snapToGrid w:val="0"/>
                <w:kern w:val="0"/>
                <w:sz w:val="30"/>
                <w:szCs w:val="30"/>
              </w:rPr>
            </w:pPr>
            <w:r>
              <w:rPr>
                <w:rFonts w:hint="eastAsia" w:ascii="仿宋_GB2312" w:hAnsi="宋体" w:eastAsia="仿宋_GB2312"/>
                <w:bCs/>
                <w:snapToGrid w:val="0"/>
                <w:kern w:val="0"/>
                <w:sz w:val="30"/>
                <w:szCs w:val="30"/>
              </w:rPr>
              <w:t>0</w:t>
            </w:r>
            <w:r>
              <w:rPr>
                <w:rFonts w:ascii="仿宋_GB2312" w:hAnsi="宋体" w:eastAsia="仿宋_GB2312"/>
                <w:bCs/>
                <w:snapToGrid w:val="0"/>
                <w:kern w:val="0"/>
                <w:sz w:val="30"/>
                <w:szCs w:val="30"/>
              </w:rPr>
              <w:t>.1</w:t>
            </w:r>
          </w:p>
        </w:tc>
        <w:tc>
          <w:tcPr>
            <w:tcW w:w="1506" w:type="dxa"/>
          </w:tcPr>
          <w:p>
            <w:pPr>
              <w:adjustRightInd w:val="0"/>
              <w:snapToGrid w:val="0"/>
              <w:spacing w:line="560" w:lineRule="exact"/>
              <w:jc w:val="center"/>
              <w:rPr>
                <w:rFonts w:hint="eastAsia" w:ascii="仿宋_GB2312" w:hAnsi="宋体" w:eastAsia="仿宋_GB2312"/>
                <w:bCs/>
                <w:snapToGrid w:val="0"/>
                <w:kern w:val="0"/>
                <w:sz w:val="30"/>
                <w:szCs w:val="30"/>
              </w:rPr>
            </w:pPr>
            <w:r>
              <w:rPr>
                <w:rFonts w:hint="eastAsia" w:ascii="仿宋_GB2312" w:hAnsi="宋体" w:eastAsia="仿宋_GB2312"/>
                <w:bCs/>
                <w:snapToGrid w:val="0"/>
                <w:kern w:val="0"/>
                <w:sz w:val="30"/>
                <w:szCs w:val="30"/>
              </w:rPr>
              <w:t>0</w:t>
            </w:r>
            <w:r>
              <w:rPr>
                <w:rFonts w:ascii="仿宋_GB2312" w:hAnsi="宋体" w:eastAsia="仿宋_GB2312"/>
                <w:bCs/>
                <w:snapToGrid w:val="0"/>
                <w:kern w:val="0"/>
                <w:sz w:val="30"/>
                <w:szCs w:val="30"/>
              </w:rPr>
              <w:t>.05</w:t>
            </w:r>
          </w:p>
        </w:tc>
      </w:tr>
    </w:tbl>
    <w:p>
      <w:pPr>
        <w:adjustRightInd w:val="0"/>
        <w:snapToGrid w:val="0"/>
        <w:spacing w:line="560" w:lineRule="exact"/>
        <w:ind w:firstLine="640" w:firstLineChars="200"/>
        <w:rPr>
          <w:rFonts w:hint="eastAsia" w:ascii="仿宋_GB2312" w:hAnsi="宋体" w:eastAsia="仿宋_GB2312"/>
          <w:bCs/>
          <w:snapToGrid w:val="0"/>
          <w:kern w:val="0"/>
          <w:sz w:val="32"/>
          <w:szCs w:val="32"/>
        </w:rPr>
      </w:pPr>
      <w:r>
        <w:rPr>
          <w:rFonts w:hint="eastAsia" w:ascii="仿宋_GB2312" w:hAnsi="宋体" w:eastAsia="仿宋_GB2312"/>
          <w:bCs/>
          <w:snapToGrid w:val="0"/>
          <w:kern w:val="0"/>
          <w:sz w:val="32"/>
          <w:szCs w:val="32"/>
        </w:rPr>
        <w:t>①以学院为单位在各级知识竞赛、演讲、辩论、文艺汇演、征文等活动中获奖的，加分见下表。</w:t>
      </w:r>
      <w:bookmarkStart w:id="1" w:name="_Hlk114846232"/>
      <w:r>
        <w:rPr>
          <w:rFonts w:hint="eastAsia" w:ascii="仿宋_GB2312" w:hAnsi="宋体" w:eastAsia="仿宋_GB2312"/>
          <w:bCs/>
          <w:snapToGrid w:val="0"/>
          <w:kern w:val="0"/>
          <w:sz w:val="32"/>
          <w:szCs w:val="32"/>
        </w:rPr>
        <w:t>同项不累计，取最高分。</w:t>
      </w:r>
      <w:bookmarkEnd w:id="1"/>
    </w:p>
    <w:p>
      <w:pPr>
        <w:adjustRightInd w:val="0"/>
        <w:snapToGrid w:val="0"/>
        <w:spacing w:line="560" w:lineRule="exact"/>
        <w:ind w:firstLine="640" w:firstLineChars="20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②以个人为单位参加的各类文艺竞赛均不加分。</w:t>
      </w:r>
    </w:p>
    <w:p>
      <w:pPr>
        <w:adjustRightInd w:val="0"/>
        <w:snapToGrid w:val="0"/>
        <w:spacing w:line="560" w:lineRule="exact"/>
        <w:ind w:firstLine="640" w:firstLineChars="20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③此项累计最高限为1分。</w:t>
      </w:r>
    </w:p>
    <w:p>
      <w:pPr>
        <w:adjustRightInd w:val="0"/>
        <w:snapToGrid w:val="0"/>
        <w:spacing w:line="560" w:lineRule="exact"/>
        <w:ind w:firstLine="643" w:firstLineChars="200"/>
        <w:rPr>
          <w:rFonts w:ascii="仿宋_GB2312" w:hAnsi="宋体" w:eastAsia="仿宋_GB2312"/>
          <w:b/>
          <w:snapToGrid w:val="0"/>
          <w:kern w:val="0"/>
          <w:sz w:val="32"/>
          <w:szCs w:val="32"/>
        </w:rPr>
      </w:pPr>
      <w:r>
        <w:rPr>
          <w:rFonts w:hint="eastAsia" w:ascii="仿宋_GB2312" w:hAnsi="宋体" w:eastAsia="仿宋_GB2312"/>
          <w:b/>
          <w:snapToGrid w:val="0"/>
          <w:kern w:val="0"/>
          <w:sz w:val="32"/>
          <w:szCs w:val="32"/>
        </w:rPr>
        <w:t>（3）学科、科技竞赛类获奖</w:t>
      </w:r>
    </w:p>
    <w:p>
      <w:pPr>
        <w:adjustRightInd w:val="0"/>
        <w:snapToGrid w:val="0"/>
        <w:spacing w:line="560" w:lineRule="exact"/>
        <w:ind w:firstLine="640" w:firstLineChars="20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①参加</w:t>
      </w:r>
      <w:r>
        <w:rPr>
          <w:rFonts w:hint="eastAsia" w:ascii="仿宋_GB2312" w:eastAsia="仿宋_GB2312"/>
          <w:color w:val="000000"/>
          <w:sz w:val="32"/>
          <w:szCs w:val="32"/>
        </w:rPr>
        <w:t>“挑战杯”、“互联网+”大赛等</w:t>
      </w:r>
      <w:r>
        <w:rPr>
          <w:rFonts w:ascii="仿宋_GB2312" w:hAnsi="宋体" w:eastAsia="仿宋_GB2312"/>
          <w:bCs/>
          <w:snapToGrid w:val="0"/>
          <w:kern w:val="0"/>
          <w:sz w:val="32"/>
          <w:szCs w:val="32"/>
        </w:rPr>
        <w:t>各类</w:t>
      </w:r>
      <w:r>
        <w:rPr>
          <w:rFonts w:hint="eastAsia" w:ascii="仿宋_GB2312" w:hAnsi="宋体" w:eastAsia="仿宋_GB2312"/>
          <w:bCs/>
          <w:snapToGrid w:val="0"/>
          <w:kern w:val="0"/>
          <w:sz w:val="32"/>
          <w:szCs w:val="32"/>
        </w:rPr>
        <w:t>科技</w:t>
      </w:r>
      <w:r>
        <w:rPr>
          <w:rFonts w:ascii="仿宋_GB2312" w:hAnsi="宋体" w:eastAsia="仿宋_GB2312"/>
          <w:bCs/>
          <w:snapToGrid w:val="0"/>
          <w:kern w:val="0"/>
          <w:sz w:val="32"/>
          <w:szCs w:val="32"/>
        </w:rPr>
        <w:t>、</w:t>
      </w:r>
      <w:r>
        <w:rPr>
          <w:rFonts w:hint="eastAsia" w:ascii="仿宋_GB2312" w:hAnsi="宋体" w:eastAsia="仿宋_GB2312"/>
          <w:bCs/>
          <w:snapToGrid w:val="0"/>
          <w:kern w:val="0"/>
          <w:sz w:val="32"/>
          <w:szCs w:val="32"/>
        </w:rPr>
        <w:t>学科</w:t>
      </w:r>
      <w:r>
        <w:rPr>
          <w:rFonts w:ascii="仿宋_GB2312" w:hAnsi="宋体" w:eastAsia="仿宋_GB2312"/>
          <w:bCs/>
          <w:snapToGrid w:val="0"/>
          <w:kern w:val="0"/>
          <w:sz w:val="32"/>
          <w:szCs w:val="32"/>
        </w:rPr>
        <w:t>竞赛（与</w:t>
      </w:r>
      <w:r>
        <w:rPr>
          <w:rFonts w:hint="eastAsia" w:ascii="仿宋_GB2312" w:hAnsi="宋体" w:eastAsia="仿宋_GB2312"/>
          <w:bCs/>
          <w:snapToGrid w:val="0"/>
          <w:kern w:val="0"/>
          <w:sz w:val="32"/>
          <w:szCs w:val="32"/>
        </w:rPr>
        <w:t>专业</w:t>
      </w:r>
      <w:r>
        <w:rPr>
          <w:rFonts w:ascii="仿宋_GB2312" w:hAnsi="宋体" w:eastAsia="仿宋_GB2312"/>
          <w:bCs/>
          <w:snapToGrid w:val="0"/>
          <w:kern w:val="0"/>
          <w:sz w:val="32"/>
          <w:szCs w:val="32"/>
        </w:rPr>
        <w:t>相关）</w:t>
      </w:r>
      <w:r>
        <w:rPr>
          <w:rFonts w:hint="eastAsia" w:ascii="仿宋_GB2312" w:hAnsi="宋体" w:eastAsia="仿宋_GB2312"/>
          <w:bCs/>
          <w:snapToGrid w:val="0"/>
          <w:kern w:val="0"/>
          <w:sz w:val="32"/>
          <w:szCs w:val="32"/>
        </w:rPr>
        <w:t>获奖的</w:t>
      </w:r>
      <w:r>
        <w:rPr>
          <w:rFonts w:ascii="仿宋_GB2312" w:hAnsi="宋体" w:eastAsia="仿宋_GB2312"/>
          <w:bCs/>
          <w:snapToGrid w:val="0"/>
          <w:kern w:val="0"/>
          <w:sz w:val="32"/>
          <w:szCs w:val="32"/>
        </w:rPr>
        <w:t>，按国家级、省级、校级</w:t>
      </w:r>
      <w:r>
        <w:rPr>
          <w:rFonts w:hint="eastAsia" w:ascii="仿宋_GB2312" w:hAnsi="宋体" w:eastAsia="仿宋_GB2312"/>
          <w:bCs/>
          <w:snapToGrid w:val="0"/>
          <w:kern w:val="0"/>
          <w:sz w:val="32"/>
          <w:szCs w:val="32"/>
        </w:rPr>
        <w:t>、院级</w:t>
      </w:r>
      <w:r>
        <w:rPr>
          <w:rFonts w:ascii="仿宋_GB2312" w:hAnsi="宋体" w:eastAsia="仿宋_GB2312"/>
          <w:bCs/>
          <w:snapToGrid w:val="0"/>
          <w:kern w:val="0"/>
          <w:sz w:val="32"/>
          <w:szCs w:val="32"/>
        </w:rPr>
        <w:t>分等级加分</w:t>
      </w:r>
      <w:r>
        <w:rPr>
          <w:rFonts w:hint="eastAsia" w:ascii="仿宋_GB2312" w:hAnsi="宋体" w:eastAsia="仿宋_GB2312"/>
          <w:bCs/>
          <w:snapToGrid w:val="0"/>
          <w:kern w:val="0"/>
          <w:sz w:val="32"/>
          <w:szCs w:val="32"/>
        </w:rPr>
        <w:t>。以团队形式参赛，团队成员加分减半。同项目不累计，取最高分。</w:t>
      </w:r>
    </w:p>
    <w:tbl>
      <w:tblPr>
        <w:tblStyle w:val="6"/>
        <w:tblpPr w:leftFromText="180" w:rightFromText="180" w:vertAnchor="text" w:horzAnchor="page" w:tblpX="1885" w:tblpY="2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1505"/>
        <w:gridCol w:w="1506"/>
        <w:gridCol w:w="1506"/>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7" w:type="dxa"/>
            <w:vAlign w:val="center"/>
          </w:tcPr>
          <w:p>
            <w:pPr>
              <w:adjustRightInd w:val="0"/>
              <w:snapToGrid w:val="0"/>
              <w:spacing w:line="560" w:lineRule="exact"/>
              <w:rPr>
                <w:rFonts w:ascii="仿宋_GB2312" w:hAnsi="宋体" w:eastAsia="仿宋_GB2312"/>
                <w:b/>
                <w:snapToGrid w:val="0"/>
                <w:kern w:val="0"/>
                <w:sz w:val="30"/>
                <w:szCs w:val="30"/>
              </w:rPr>
            </w:pPr>
          </w:p>
        </w:tc>
        <w:tc>
          <w:tcPr>
            <w:tcW w:w="1505" w:type="dxa"/>
            <w:vAlign w:val="center"/>
          </w:tcPr>
          <w:p>
            <w:pPr>
              <w:adjustRightInd w:val="0"/>
              <w:snapToGrid w:val="0"/>
              <w:spacing w:line="560" w:lineRule="exact"/>
              <w:jc w:val="center"/>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rPr>
              <w:t>国家级</w:t>
            </w:r>
          </w:p>
        </w:tc>
        <w:tc>
          <w:tcPr>
            <w:tcW w:w="1506" w:type="dxa"/>
            <w:vAlign w:val="center"/>
          </w:tcPr>
          <w:p>
            <w:pPr>
              <w:adjustRightInd w:val="0"/>
              <w:snapToGrid w:val="0"/>
              <w:spacing w:line="560" w:lineRule="exact"/>
              <w:jc w:val="center"/>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rPr>
              <w:t>省级</w:t>
            </w:r>
          </w:p>
        </w:tc>
        <w:tc>
          <w:tcPr>
            <w:tcW w:w="1506" w:type="dxa"/>
            <w:vAlign w:val="center"/>
          </w:tcPr>
          <w:p>
            <w:pPr>
              <w:adjustRightInd w:val="0"/>
              <w:snapToGrid w:val="0"/>
              <w:spacing w:line="560" w:lineRule="exact"/>
              <w:jc w:val="center"/>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rPr>
              <w:t>校级</w:t>
            </w:r>
          </w:p>
        </w:tc>
        <w:tc>
          <w:tcPr>
            <w:tcW w:w="1506" w:type="dxa"/>
            <w:vAlign w:val="center"/>
          </w:tcPr>
          <w:p>
            <w:pPr>
              <w:adjustRightInd w:val="0"/>
              <w:snapToGrid w:val="0"/>
              <w:spacing w:line="560" w:lineRule="exact"/>
              <w:jc w:val="center"/>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7" w:type="dxa"/>
          </w:tcPr>
          <w:p>
            <w:pPr>
              <w:adjustRightInd w:val="0"/>
              <w:snapToGrid w:val="0"/>
              <w:spacing w:line="560" w:lineRule="exact"/>
              <w:jc w:val="center"/>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rPr>
              <w:t>一等奖</w:t>
            </w:r>
          </w:p>
        </w:tc>
        <w:tc>
          <w:tcPr>
            <w:tcW w:w="1505" w:type="dxa"/>
          </w:tcPr>
          <w:p>
            <w:pPr>
              <w:adjustRightInd w:val="0"/>
              <w:snapToGrid w:val="0"/>
              <w:spacing w:line="560" w:lineRule="exact"/>
              <w:jc w:val="center"/>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1</w:t>
            </w:r>
          </w:p>
        </w:tc>
        <w:tc>
          <w:tcPr>
            <w:tcW w:w="1506" w:type="dxa"/>
          </w:tcPr>
          <w:p>
            <w:pPr>
              <w:adjustRightInd w:val="0"/>
              <w:snapToGrid w:val="0"/>
              <w:spacing w:line="560" w:lineRule="exact"/>
              <w:jc w:val="center"/>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0.5</w:t>
            </w:r>
          </w:p>
        </w:tc>
        <w:tc>
          <w:tcPr>
            <w:tcW w:w="1506" w:type="dxa"/>
          </w:tcPr>
          <w:p>
            <w:pPr>
              <w:adjustRightInd w:val="0"/>
              <w:snapToGrid w:val="0"/>
              <w:spacing w:line="560" w:lineRule="exact"/>
              <w:jc w:val="center"/>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0.3</w:t>
            </w:r>
          </w:p>
        </w:tc>
        <w:tc>
          <w:tcPr>
            <w:tcW w:w="1506" w:type="dxa"/>
          </w:tcPr>
          <w:p>
            <w:pPr>
              <w:adjustRightInd w:val="0"/>
              <w:snapToGrid w:val="0"/>
              <w:spacing w:line="560" w:lineRule="exact"/>
              <w:jc w:val="center"/>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7" w:type="dxa"/>
          </w:tcPr>
          <w:p>
            <w:pPr>
              <w:adjustRightInd w:val="0"/>
              <w:snapToGrid w:val="0"/>
              <w:spacing w:line="560" w:lineRule="exact"/>
              <w:jc w:val="center"/>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rPr>
              <w:t>二等奖</w:t>
            </w:r>
          </w:p>
        </w:tc>
        <w:tc>
          <w:tcPr>
            <w:tcW w:w="1505" w:type="dxa"/>
          </w:tcPr>
          <w:p>
            <w:pPr>
              <w:adjustRightInd w:val="0"/>
              <w:snapToGrid w:val="0"/>
              <w:spacing w:line="560" w:lineRule="exact"/>
              <w:jc w:val="center"/>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0.8</w:t>
            </w:r>
          </w:p>
        </w:tc>
        <w:tc>
          <w:tcPr>
            <w:tcW w:w="1506" w:type="dxa"/>
          </w:tcPr>
          <w:p>
            <w:pPr>
              <w:adjustRightInd w:val="0"/>
              <w:snapToGrid w:val="0"/>
              <w:spacing w:line="560" w:lineRule="exact"/>
              <w:jc w:val="center"/>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0.4</w:t>
            </w:r>
          </w:p>
        </w:tc>
        <w:tc>
          <w:tcPr>
            <w:tcW w:w="1506" w:type="dxa"/>
          </w:tcPr>
          <w:p>
            <w:pPr>
              <w:adjustRightInd w:val="0"/>
              <w:snapToGrid w:val="0"/>
              <w:spacing w:line="560" w:lineRule="exact"/>
              <w:jc w:val="center"/>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0.25</w:t>
            </w:r>
          </w:p>
        </w:tc>
        <w:tc>
          <w:tcPr>
            <w:tcW w:w="1506" w:type="dxa"/>
          </w:tcPr>
          <w:p>
            <w:pPr>
              <w:adjustRightInd w:val="0"/>
              <w:snapToGrid w:val="0"/>
              <w:spacing w:line="560" w:lineRule="exact"/>
              <w:jc w:val="center"/>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7" w:type="dxa"/>
          </w:tcPr>
          <w:p>
            <w:pPr>
              <w:adjustRightInd w:val="0"/>
              <w:snapToGrid w:val="0"/>
              <w:spacing w:line="560" w:lineRule="exact"/>
              <w:jc w:val="center"/>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rPr>
              <w:t>三等奖</w:t>
            </w:r>
          </w:p>
        </w:tc>
        <w:tc>
          <w:tcPr>
            <w:tcW w:w="1505" w:type="dxa"/>
          </w:tcPr>
          <w:p>
            <w:pPr>
              <w:adjustRightInd w:val="0"/>
              <w:snapToGrid w:val="0"/>
              <w:spacing w:line="560" w:lineRule="exact"/>
              <w:jc w:val="center"/>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0.6</w:t>
            </w:r>
          </w:p>
        </w:tc>
        <w:tc>
          <w:tcPr>
            <w:tcW w:w="1506" w:type="dxa"/>
          </w:tcPr>
          <w:p>
            <w:pPr>
              <w:adjustRightInd w:val="0"/>
              <w:snapToGrid w:val="0"/>
              <w:spacing w:line="560" w:lineRule="exact"/>
              <w:jc w:val="center"/>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0.3</w:t>
            </w:r>
          </w:p>
        </w:tc>
        <w:tc>
          <w:tcPr>
            <w:tcW w:w="1506" w:type="dxa"/>
          </w:tcPr>
          <w:p>
            <w:pPr>
              <w:adjustRightInd w:val="0"/>
              <w:snapToGrid w:val="0"/>
              <w:spacing w:line="560" w:lineRule="exact"/>
              <w:jc w:val="center"/>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0.2</w:t>
            </w:r>
          </w:p>
        </w:tc>
        <w:tc>
          <w:tcPr>
            <w:tcW w:w="1506" w:type="dxa"/>
          </w:tcPr>
          <w:p>
            <w:pPr>
              <w:adjustRightInd w:val="0"/>
              <w:snapToGrid w:val="0"/>
              <w:spacing w:line="560" w:lineRule="exact"/>
              <w:jc w:val="center"/>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7" w:type="dxa"/>
          </w:tcPr>
          <w:p>
            <w:pPr>
              <w:adjustRightInd w:val="0"/>
              <w:snapToGrid w:val="0"/>
              <w:spacing w:line="560" w:lineRule="exact"/>
              <w:jc w:val="center"/>
              <w:rPr>
                <w:rFonts w:hint="eastAsia" w:ascii="仿宋_GB2312" w:hAnsi="宋体" w:eastAsia="仿宋_GB2312"/>
                <w:b/>
                <w:snapToGrid w:val="0"/>
                <w:kern w:val="0"/>
                <w:sz w:val="30"/>
                <w:szCs w:val="30"/>
              </w:rPr>
            </w:pPr>
            <w:r>
              <w:rPr>
                <w:rFonts w:hint="eastAsia" w:ascii="仿宋_GB2312" w:hAnsi="宋体" w:eastAsia="仿宋_GB2312"/>
                <w:b/>
                <w:snapToGrid w:val="0"/>
                <w:kern w:val="0"/>
                <w:sz w:val="30"/>
                <w:szCs w:val="30"/>
              </w:rPr>
              <w:t>其他奖</w:t>
            </w:r>
          </w:p>
        </w:tc>
        <w:tc>
          <w:tcPr>
            <w:tcW w:w="1505" w:type="dxa"/>
          </w:tcPr>
          <w:p>
            <w:pPr>
              <w:adjustRightInd w:val="0"/>
              <w:snapToGrid w:val="0"/>
              <w:spacing w:line="560" w:lineRule="exact"/>
              <w:jc w:val="center"/>
              <w:rPr>
                <w:rFonts w:hint="eastAsia" w:ascii="仿宋_GB2312" w:hAnsi="宋体" w:eastAsia="仿宋_GB2312"/>
                <w:bCs/>
                <w:snapToGrid w:val="0"/>
                <w:kern w:val="0"/>
                <w:sz w:val="30"/>
                <w:szCs w:val="30"/>
              </w:rPr>
            </w:pPr>
            <w:r>
              <w:rPr>
                <w:rFonts w:hint="eastAsia" w:ascii="仿宋_GB2312" w:hAnsi="宋体" w:eastAsia="仿宋_GB2312"/>
                <w:bCs/>
                <w:snapToGrid w:val="0"/>
                <w:kern w:val="0"/>
                <w:sz w:val="30"/>
                <w:szCs w:val="30"/>
              </w:rPr>
              <w:t>0</w:t>
            </w:r>
            <w:r>
              <w:rPr>
                <w:rFonts w:ascii="仿宋_GB2312" w:hAnsi="宋体" w:eastAsia="仿宋_GB2312"/>
                <w:bCs/>
                <w:snapToGrid w:val="0"/>
                <w:kern w:val="0"/>
                <w:sz w:val="30"/>
                <w:szCs w:val="30"/>
              </w:rPr>
              <w:t>.3</w:t>
            </w:r>
          </w:p>
        </w:tc>
        <w:tc>
          <w:tcPr>
            <w:tcW w:w="1506" w:type="dxa"/>
          </w:tcPr>
          <w:p>
            <w:pPr>
              <w:adjustRightInd w:val="0"/>
              <w:snapToGrid w:val="0"/>
              <w:spacing w:line="560" w:lineRule="exact"/>
              <w:jc w:val="center"/>
              <w:rPr>
                <w:rFonts w:hint="eastAsia" w:ascii="仿宋_GB2312" w:hAnsi="宋体" w:eastAsia="仿宋_GB2312"/>
                <w:bCs/>
                <w:snapToGrid w:val="0"/>
                <w:kern w:val="0"/>
                <w:sz w:val="30"/>
                <w:szCs w:val="30"/>
              </w:rPr>
            </w:pPr>
            <w:r>
              <w:rPr>
                <w:rFonts w:hint="eastAsia" w:ascii="仿宋_GB2312" w:hAnsi="宋体" w:eastAsia="仿宋_GB2312"/>
                <w:bCs/>
                <w:snapToGrid w:val="0"/>
                <w:kern w:val="0"/>
                <w:sz w:val="30"/>
                <w:szCs w:val="30"/>
              </w:rPr>
              <w:t>0</w:t>
            </w:r>
            <w:r>
              <w:rPr>
                <w:rFonts w:ascii="仿宋_GB2312" w:hAnsi="宋体" w:eastAsia="仿宋_GB2312"/>
                <w:bCs/>
                <w:snapToGrid w:val="0"/>
                <w:kern w:val="0"/>
                <w:sz w:val="30"/>
                <w:szCs w:val="30"/>
              </w:rPr>
              <w:t>.15</w:t>
            </w:r>
          </w:p>
        </w:tc>
        <w:tc>
          <w:tcPr>
            <w:tcW w:w="1506" w:type="dxa"/>
          </w:tcPr>
          <w:p>
            <w:pPr>
              <w:adjustRightInd w:val="0"/>
              <w:snapToGrid w:val="0"/>
              <w:spacing w:line="560" w:lineRule="exact"/>
              <w:jc w:val="center"/>
              <w:rPr>
                <w:rFonts w:hint="eastAsia" w:ascii="仿宋_GB2312" w:hAnsi="宋体" w:eastAsia="仿宋_GB2312"/>
                <w:bCs/>
                <w:snapToGrid w:val="0"/>
                <w:kern w:val="0"/>
                <w:sz w:val="30"/>
                <w:szCs w:val="30"/>
              </w:rPr>
            </w:pPr>
            <w:r>
              <w:rPr>
                <w:rFonts w:hint="eastAsia" w:ascii="仿宋_GB2312" w:hAnsi="宋体" w:eastAsia="仿宋_GB2312"/>
                <w:bCs/>
                <w:snapToGrid w:val="0"/>
                <w:kern w:val="0"/>
                <w:sz w:val="30"/>
                <w:szCs w:val="30"/>
              </w:rPr>
              <w:t>0</w:t>
            </w:r>
            <w:r>
              <w:rPr>
                <w:rFonts w:ascii="仿宋_GB2312" w:hAnsi="宋体" w:eastAsia="仿宋_GB2312"/>
                <w:bCs/>
                <w:snapToGrid w:val="0"/>
                <w:kern w:val="0"/>
                <w:sz w:val="30"/>
                <w:szCs w:val="30"/>
              </w:rPr>
              <w:t>.1</w:t>
            </w:r>
          </w:p>
        </w:tc>
        <w:tc>
          <w:tcPr>
            <w:tcW w:w="1506" w:type="dxa"/>
          </w:tcPr>
          <w:p>
            <w:pPr>
              <w:adjustRightInd w:val="0"/>
              <w:snapToGrid w:val="0"/>
              <w:spacing w:line="560" w:lineRule="exact"/>
              <w:jc w:val="center"/>
              <w:rPr>
                <w:rFonts w:hint="eastAsia" w:ascii="仿宋_GB2312" w:hAnsi="宋体" w:eastAsia="仿宋_GB2312"/>
                <w:bCs/>
                <w:snapToGrid w:val="0"/>
                <w:kern w:val="0"/>
                <w:sz w:val="30"/>
                <w:szCs w:val="30"/>
              </w:rPr>
            </w:pPr>
            <w:r>
              <w:rPr>
                <w:rFonts w:hint="eastAsia" w:ascii="仿宋_GB2312" w:hAnsi="宋体" w:eastAsia="仿宋_GB2312"/>
                <w:bCs/>
                <w:snapToGrid w:val="0"/>
                <w:kern w:val="0"/>
                <w:sz w:val="30"/>
                <w:szCs w:val="30"/>
              </w:rPr>
              <w:t>0</w:t>
            </w:r>
            <w:r>
              <w:rPr>
                <w:rFonts w:ascii="仿宋_GB2312" w:hAnsi="宋体" w:eastAsia="仿宋_GB2312"/>
                <w:bCs/>
                <w:snapToGrid w:val="0"/>
                <w:kern w:val="0"/>
                <w:sz w:val="30"/>
                <w:szCs w:val="30"/>
              </w:rPr>
              <w:t>.05</w:t>
            </w:r>
          </w:p>
        </w:tc>
      </w:tr>
    </w:tbl>
    <w:p>
      <w:pPr>
        <w:adjustRightInd w:val="0"/>
        <w:snapToGrid w:val="0"/>
        <w:spacing w:line="560" w:lineRule="exact"/>
        <w:ind w:firstLine="640" w:firstLineChars="200"/>
        <w:rPr>
          <w:rFonts w:ascii="仿宋_GB2312" w:hAnsi="宋体" w:eastAsia="仿宋_GB2312"/>
          <w:b/>
          <w:bCs/>
          <w:snapToGrid w:val="0"/>
          <w:kern w:val="0"/>
          <w:sz w:val="32"/>
          <w:szCs w:val="32"/>
        </w:rPr>
      </w:pPr>
      <w:r>
        <w:rPr>
          <w:rFonts w:hint="eastAsia" w:ascii="仿宋_GB2312" w:hAnsi="宋体" w:eastAsia="仿宋_GB2312"/>
          <w:bCs/>
          <w:snapToGrid w:val="0"/>
          <w:kern w:val="0"/>
          <w:sz w:val="32"/>
          <w:szCs w:val="32"/>
        </w:rPr>
        <w:t>注：若比赛设置特等奖，则特等奖取最高，其他奖项依次递减。只排名次没设奖的，第一名按一等奖计，第二、三名按二等奖计，第四、五、六名按三等奖计。</w:t>
      </w:r>
    </w:p>
    <w:p>
      <w:pPr>
        <w:adjustRightInd w:val="0"/>
        <w:snapToGrid w:val="0"/>
        <w:spacing w:line="560" w:lineRule="exact"/>
        <w:ind w:firstLine="643" w:firstLineChars="20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5.其他类加分</w:t>
      </w:r>
    </w:p>
    <w:p>
      <w:pPr>
        <w:adjustRightInd w:val="0"/>
        <w:snapToGrid w:val="0"/>
        <w:spacing w:line="560" w:lineRule="exact"/>
        <w:ind w:firstLine="640" w:firstLineChars="200"/>
        <w:rPr>
          <w:rFonts w:ascii="仿宋_GB2312" w:hAnsi="宋体" w:eastAsia="仿宋_GB2312"/>
          <w:bCs/>
          <w:color w:val="000000"/>
          <w:sz w:val="32"/>
          <w:szCs w:val="32"/>
        </w:rPr>
      </w:pPr>
      <w:r>
        <w:rPr>
          <w:rFonts w:hint="eastAsia" w:ascii="仿宋_GB2312" w:hAnsi="宋体" w:eastAsia="仿宋_GB2312"/>
          <w:bCs/>
          <w:color w:val="000000"/>
          <w:sz w:val="32"/>
          <w:szCs w:val="32"/>
        </w:rPr>
        <w:t>（1）申请参加兰州大学校内优秀推荐免试硕士研究生培育计划、本研贯通人才培养计划等获得拟录取资格加0.1分；申请参加药学院院内优秀推荐免试硕士研究生培育计划、本研贯通人才培养计划获得拟录取资格加0.05分。</w:t>
      </w:r>
    </w:p>
    <w:p>
      <w:pPr>
        <w:adjustRightInd w:val="0"/>
        <w:snapToGrid w:val="0"/>
        <w:spacing w:line="560" w:lineRule="exact"/>
        <w:ind w:firstLine="640" w:firstLineChars="20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（2）志愿服务</w:t>
      </w:r>
      <w:r>
        <w:rPr>
          <w:rFonts w:hint="eastAsia" w:ascii="仿宋_GB2312" w:hAnsi="宋体" w:eastAsia="仿宋_GB2312"/>
          <w:bCs/>
          <w:color w:val="000000"/>
          <w:sz w:val="32"/>
          <w:szCs w:val="32"/>
        </w:rPr>
        <w:t>依据《兰州大学青年志愿服务管理暂行办法》，根据学生志愿服务评级情况进行加分，五星志愿者加0</w:t>
      </w:r>
      <w:r>
        <w:rPr>
          <w:rFonts w:ascii="仿宋_GB2312" w:hAnsi="宋体" w:eastAsia="仿宋_GB2312"/>
          <w:bCs/>
          <w:color w:val="000000"/>
          <w:sz w:val="32"/>
          <w:szCs w:val="32"/>
        </w:rPr>
        <w:t>.</w:t>
      </w:r>
      <w:r>
        <w:rPr>
          <w:rFonts w:hint="eastAsia" w:ascii="仿宋_GB2312" w:hAnsi="宋体" w:eastAsia="仿宋_GB2312"/>
          <w:bCs/>
          <w:color w:val="000000"/>
          <w:sz w:val="32"/>
          <w:szCs w:val="32"/>
        </w:rPr>
        <w:t>3分，四星志愿者加0</w:t>
      </w:r>
      <w:r>
        <w:rPr>
          <w:rFonts w:ascii="仿宋_GB2312" w:hAnsi="宋体" w:eastAsia="仿宋_GB2312"/>
          <w:bCs/>
          <w:color w:val="000000"/>
          <w:sz w:val="32"/>
          <w:szCs w:val="32"/>
        </w:rPr>
        <w:t>.</w:t>
      </w:r>
      <w:r>
        <w:rPr>
          <w:rFonts w:hint="eastAsia" w:ascii="仿宋_GB2312" w:hAnsi="宋体" w:eastAsia="仿宋_GB2312"/>
          <w:bCs/>
          <w:color w:val="000000"/>
          <w:sz w:val="32"/>
          <w:szCs w:val="32"/>
        </w:rPr>
        <w:t>25分，三星志愿者加0</w:t>
      </w:r>
      <w:r>
        <w:rPr>
          <w:rFonts w:ascii="仿宋_GB2312" w:hAnsi="宋体" w:eastAsia="仿宋_GB2312"/>
          <w:bCs/>
          <w:color w:val="000000"/>
          <w:sz w:val="32"/>
          <w:szCs w:val="32"/>
        </w:rPr>
        <w:t>.</w:t>
      </w:r>
      <w:r>
        <w:rPr>
          <w:rFonts w:hint="eastAsia" w:ascii="仿宋_GB2312" w:hAnsi="宋体" w:eastAsia="仿宋_GB2312"/>
          <w:bCs/>
          <w:color w:val="000000"/>
          <w:sz w:val="32"/>
          <w:szCs w:val="32"/>
        </w:rPr>
        <w:t>2分，二星志愿者加0</w:t>
      </w:r>
      <w:r>
        <w:rPr>
          <w:rFonts w:ascii="仿宋_GB2312" w:hAnsi="宋体" w:eastAsia="仿宋_GB2312"/>
          <w:bCs/>
          <w:color w:val="000000"/>
          <w:sz w:val="32"/>
          <w:szCs w:val="32"/>
        </w:rPr>
        <w:t>.</w:t>
      </w:r>
      <w:r>
        <w:rPr>
          <w:rFonts w:hint="eastAsia" w:ascii="仿宋_GB2312" w:hAnsi="宋体" w:eastAsia="仿宋_GB2312"/>
          <w:bCs/>
          <w:color w:val="000000"/>
          <w:sz w:val="32"/>
          <w:szCs w:val="32"/>
        </w:rPr>
        <w:t>15分，一星志愿者加0</w:t>
      </w:r>
      <w:r>
        <w:rPr>
          <w:rFonts w:ascii="仿宋_GB2312" w:hAnsi="宋体" w:eastAsia="仿宋_GB2312"/>
          <w:bCs/>
          <w:color w:val="000000"/>
          <w:sz w:val="32"/>
          <w:szCs w:val="32"/>
        </w:rPr>
        <w:t>.</w:t>
      </w:r>
      <w:r>
        <w:rPr>
          <w:rFonts w:hint="eastAsia" w:ascii="仿宋_GB2312" w:hAnsi="宋体" w:eastAsia="仿宋_GB2312"/>
          <w:bCs/>
          <w:color w:val="000000"/>
          <w:sz w:val="32"/>
          <w:szCs w:val="32"/>
        </w:rPr>
        <w:t>1分。义务献血者，加0.05分/次，每学年限加2次。因个人志愿服务表现出色获表彰者，</w:t>
      </w:r>
      <w:r>
        <w:rPr>
          <w:rFonts w:hint="eastAsia" w:ascii="仿宋_GB2312" w:hAnsi="宋体" w:eastAsia="仿宋_GB2312"/>
          <w:bCs/>
          <w:snapToGrid w:val="0"/>
          <w:kern w:val="0"/>
          <w:sz w:val="32"/>
          <w:szCs w:val="32"/>
        </w:rPr>
        <w:t>国家级加1分，省部级加0.5分，校级加0.3分。参加校级以上志愿服务无故缺席者，每次扣0.1分。</w:t>
      </w:r>
    </w:p>
    <w:p>
      <w:pPr>
        <w:adjustRightInd w:val="0"/>
        <w:snapToGrid w:val="0"/>
        <w:spacing w:line="560" w:lineRule="exact"/>
        <w:ind w:firstLine="640" w:firstLineChars="20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（3）参加校外交流生学习者，一学期加0.2分，其在外的学生干部、社团经历不再加分。</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bCs/>
          <w:snapToGrid w:val="0"/>
          <w:kern w:val="0"/>
          <w:sz w:val="32"/>
          <w:szCs w:val="32"/>
        </w:rPr>
        <w:t>（4）</w:t>
      </w:r>
      <w:r>
        <w:rPr>
          <w:rFonts w:hint="eastAsia" w:ascii="仿宋_GB2312" w:hAnsi="宋体" w:eastAsia="仿宋_GB2312"/>
          <w:sz w:val="32"/>
          <w:szCs w:val="32"/>
        </w:rPr>
        <w:t>参加其他学院组织的各类活动获奖不加分。</w:t>
      </w:r>
    </w:p>
    <w:p>
      <w:pPr>
        <w:adjustRightInd w:val="0"/>
        <w:snapToGrid w:val="0"/>
        <w:spacing w:line="56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6.以上获奖测评学年有效，同一项目获得多个奖项取最高级别，不重复加分。</w:t>
      </w:r>
    </w:p>
    <w:p>
      <w:pPr>
        <w:adjustRightInd w:val="0"/>
        <w:snapToGrid w:val="0"/>
        <w:spacing w:line="560" w:lineRule="exact"/>
        <w:ind w:firstLine="643" w:firstLineChars="200"/>
        <w:rPr>
          <w:rFonts w:ascii="仿宋_GB2312" w:hAnsi="宋体" w:eastAsia="仿宋_GB2312"/>
          <w:bCs/>
          <w:snapToGrid w:val="0"/>
          <w:kern w:val="0"/>
          <w:sz w:val="32"/>
          <w:szCs w:val="32"/>
        </w:rPr>
      </w:pPr>
      <w:r>
        <w:rPr>
          <w:rFonts w:hint="eastAsia" w:ascii="仿宋_GB2312" w:hAnsi="宋体" w:eastAsia="仿宋_GB2312"/>
          <w:b/>
          <w:sz w:val="32"/>
          <w:szCs w:val="32"/>
        </w:rPr>
        <w:t>7.个人测评奖励分总分不超过4分，超过4分以4分计。</w:t>
      </w:r>
    </w:p>
    <w:p>
      <w:pPr>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br w:type="page"/>
      </w:r>
    </w:p>
    <w:p>
      <w:pPr>
        <w:wordWrap w:val="0"/>
        <w:snapToGrid w:val="0"/>
        <w:spacing w:line="560" w:lineRule="exact"/>
        <w:rPr>
          <w:rFonts w:ascii="黑体" w:hAnsi="黑体" w:eastAsia="黑体"/>
          <w:bCs/>
          <w:snapToGrid w:val="0"/>
          <w:sz w:val="32"/>
          <w:szCs w:val="32"/>
        </w:rPr>
      </w:pPr>
      <w:r>
        <w:rPr>
          <w:rFonts w:hint="eastAsia" w:ascii="黑体" w:hAnsi="黑体" w:eastAsia="黑体"/>
          <w:bCs/>
          <w:snapToGrid w:val="0"/>
          <w:sz w:val="32"/>
          <w:szCs w:val="32"/>
        </w:rPr>
        <w:t>附件2</w:t>
      </w:r>
    </w:p>
    <w:p>
      <w:pPr>
        <w:widowControl/>
        <w:spacing w:line="560" w:lineRule="exact"/>
        <w:jc w:val="center"/>
        <w:rPr>
          <w:rFonts w:ascii="方正小标宋简体" w:hAnsi="方正小标宋简体" w:eastAsia="方正小标宋简体" w:cs="方正小标宋简体"/>
          <w:snapToGrid w:val="0"/>
          <w:kern w:val="0"/>
          <w:sz w:val="44"/>
          <w:szCs w:val="44"/>
        </w:rPr>
      </w:pPr>
    </w:p>
    <w:p>
      <w:pPr>
        <w:widowControl/>
        <w:spacing w:line="560" w:lineRule="exact"/>
        <w:jc w:val="center"/>
        <w:rPr>
          <w:rFonts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药学院学生干部综合考核办法</w:t>
      </w:r>
    </w:p>
    <w:p>
      <w:pPr>
        <w:widowControl/>
        <w:spacing w:line="560" w:lineRule="exact"/>
        <w:ind w:firstLine="640" w:firstLineChars="200"/>
        <w:jc w:val="left"/>
        <w:rPr>
          <w:rFonts w:ascii="仿宋_GB2312" w:hAnsi="仿宋_GB2312" w:eastAsia="仿宋_GB2312" w:cs="仿宋_GB2312"/>
          <w:bCs/>
          <w:snapToGrid w:val="0"/>
          <w:kern w:val="0"/>
          <w:sz w:val="32"/>
          <w:szCs w:val="32"/>
        </w:rPr>
      </w:pPr>
    </w:p>
    <w:p>
      <w:pPr>
        <w:widowControl/>
        <w:spacing w:line="560" w:lineRule="exact"/>
        <w:ind w:firstLine="640" w:firstLineChars="200"/>
        <w:rPr>
          <w:rFonts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为规范和完善学生干部考核加分，加强学生干部培养和管理，制定本办法，具体如下：</w:t>
      </w:r>
    </w:p>
    <w:p>
      <w:pPr>
        <w:widowControl/>
        <w:spacing w:line="560" w:lineRule="exact"/>
        <w:ind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一、考核对象</w:t>
      </w:r>
    </w:p>
    <w:p>
      <w:pPr>
        <w:widowControl/>
        <w:spacing w:line="560" w:lineRule="exact"/>
        <w:ind w:firstLine="640" w:firstLineChars="200"/>
        <w:rPr>
          <w:rFonts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院内外各级学生组织担任干事以上的学生干部，包括校级学生组织、院级学生组织，学生党支部书记，年级分会主席，副班主任，团支部委员、班委，宿舍长等。</w:t>
      </w:r>
    </w:p>
    <w:p>
      <w:pPr>
        <w:widowControl/>
        <w:spacing w:line="560" w:lineRule="exact"/>
        <w:ind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二、考核要求</w:t>
      </w:r>
    </w:p>
    <w:p>
      <w:pPr>
        <w:adjustRightInd w:val="0"/>
        <w:snapToGrid w:val="0"/>
        <w:spacing w:line="560" w:lineRule="exact"/>
        <w:ind w:firstLine="640" w:firstLineChars="200"/>
        <w:rPr>
          <w:rFonts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考核内容包括基础工作、特色活动和工作业绩等，分类组成测评小组，由学生干部提交个人学年工作总结，在此基础上组织考核打分，打分结果只公布最终得分。</w:t>
      </w:r>
    </w:p>
    <w:p>
      <w:pPr>
        <w:widowControl/>
        <w:spacing w:line="560" w:lineRule="exact"/>
        <w:ind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三、考核标准</w:t>
      </w:r>
    </w:p>
    <w:p>
      <w:pPr>
        <w:adjustRightInd w:val="0"/>
        <w:snapToGrid w:val="0"/>
        <w:spacing w:line="560" w:lineRule="exact"/>
        <w:ind w:firstLine="640" w:firstLineChars="200"/>
        <w:rPr>
          <w:rFonts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担任职务加分上限：学生团委副书记、学生会轮值主席、年级分会主席1分，学生党支部书记、部长0.8分，班长、团支书、社团负责人、副班主任0.6分，干事、其他团支部委员和班委0.4分，宿舍长0.2分。依据考核结果在0—1分之间给分，对担任多职的学生干部，选择最高分作为基础分，每多兼一职加0.1分，最多加2项。</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（一）校级学生组织学生干部评分</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校级学生组织成员、</w:t>
      </w:r>
      <w:r>
        <w:rPr>
          <w:rFonts w:hint="eastAsia" w:ascii="仿宋_GB2312" w:hAnsi="仿宋_GB2312" w:eastAsia="仿宋_GB2312" w:cs="仿宋_GB2312"/>
          <w:bCs/>
          <w:snapToGrid w:val="0"/>
          <w:kern w:val="0"/>
          <w:sz w:val="32"/>
          <w:szCs w:val="32"/>
        </w:rPr>
        <w:t>社团负责人</w:t>
      </w:r>
      <w:r>
        <w:rPr>
          <w:rFonts w:hint="eastAsia" w:ascii="仿宋_GB2312" w:hAnsi="仿宋_GB2312" w:eastAsia="仿宋_GB2312" w:cs="仿宋_GB2312"/>
          <w:sz w:val="32"/>
          <w:szCs w:val="32"/>
        </w:rPr>
        <w:t>根据相关组织出具的“学生干部考核认定结果”进行打分，总得分=当前测评学年同级别院内学生组织学生干部评分最高分*相应系数（优秀*0.9，合格*0.7），考核不合格者不加分。</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（二）院级学生组织学生干部评分</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总得分=基础考核评分*0.5+学生干部互评分*0.5</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1.干事得分由基础考核确定，不进行学生干部互评分；</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2.院学生会主席团成员基础考核评分由学生会专职秘书长负责；</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3.部长基础考核评分由学生会主席团负责；</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4.学生干部互评分由除本人外，参与考核的学生组织内部所有学生干部相互打分。</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（三）年级分会主席评分</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总得分=基础考核评分*0.6+学生干部互评分*0.4</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1.基础考核评分由辅导员负责；</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2.学生干部互评分由除本人外，所属年级内参与考核的所有团支委、班委打分。</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（四）学生党支部书记评分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napToGrid w:val="0"/>
          <w:kern w:val="0"/>
          <w:sz w:val="32"/>
          <w:szCs w:val="32"/>
        </w:rPr>
        <w:t>学生党支部书记评分由学院党委负责。</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（五）副班主任评分</w:t>
      </w:r>
    </w:p>
    <w:p>
      <w:pPr>
        <w:spacing w:line="560" w:lineRule="exact"/>
        <w:ind w:firstLine="640" w:firstLineChars="200"/>
        <w:rPr>
          <w:rFonts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总得分=基础考核评分*0.6+所带班级学生评分*0.4</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1.基础考核评分由辅导员负责；</w:t>
      </w:r>
    </w:p>
    <w:p>
      <w:pPr>
        <w:spacing w:line="560" w:lineRule="exact"/>
        <w:ind w:firstLine="640" w:firstLineChars="200"/>
        <w:rPr>
          <w:rFonts w:ascii="仿宋_GB2312" w:hAnsi="仿宋_GB2312" w:eastAsia="仿宋_GB2312" w:cs="仿宋_GB2312"/>
          <w:bCs/>
          <w:snapToGrid w:val="0"/>
          <w:kern w:val="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Cs/>
          <w:snapToGrid w:val="0"/>
          <w:kern w:val="0"/>
          <w:sz w:val="32"/>
          <w:szCs w:val="32"/>
        </w:rPr>
        <w:t>所带班级学生评分以智慧学工中副班主任工作学生测评问卷成绩为准</w:t>
      </w:r>
      <w:r>
        <w:rPr>
          <w:rFonts w:hint="eastAsia" w:ascii="仿宋_GB2312" w:hAnsi="仿宋_GB2312" w:eastAsia="仿宋_GB2312" w:cs="仿宋_GB2312"/>
          <w:sz w:val="32"/>
          <w:szCs w:val="32"/>
        </w:rPr>
        <w:t>。</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（六）团支委评分</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总得分=基础考核评分*0.4+学生干部互评分*0.3+非学生干部评分*0.3</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1.基础考核评分由辅导员、班主任负责；</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2.学生干部互评分由除本人外，所属年级内参与考核的所有团支委、班委打分；</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3.非学生干部评分由参与者所在团支部的非学生干部打分。</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（七）班委评分</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总得分=基础考核评分*0.4+学生干部互评分*0.3+非学生干部评分*0.3</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1.基础考核评分由辅导员、班主任负责；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2.学生干部互评分由除本人外，所属年级内参与考核的所有团支委、班委打分；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3.非学生干部评分由参与者所在班级的非学生干部打分。</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（八）宿舍长评分</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总得分=已报人次数/应上报总次数*0.2，以打卡数据为准。</w:t>
      </w:r>
    </w:p>
    <w:p>
      <w:pPr>
        <w:widowControl/>
        <w:spacing w:line="560" w:lineRule="exact"/>
        <w:ind w:firstLine="640" w:firstLineChars="200"/>
        <w:jc w:val="left"/>
        <w:rPr>
          <w:rFonts w:ascii="黑体" w:hAnsi="黑体" w:eastAsia="黑体" w:cs="黑体"/>
          <w:snapToGrid w:val="0"/>
          <w:kern w:val="0"/>
          <w:sz w:val="32"/>
          <w:szCs w:val="32"/>
        </w:rPr>
      </w:pPr>
      <w:r>
        <w:rPr>
          <w:rFonts w:hint="eastAsia" w:ascii="黑体" w:hAnsi="黑体" w:eastAsia="黑体" w:cs="黑体"/>
          <w:snapToGrid w:val="0"/>
          <w:kern w:val="0"/>
          <w:sz w:val="32"/>
          <w:szCs w:val="32"/>
        </w:rPr>
        <w:t>四、其他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1.除校级学生组织任职的学生干部外，所有参与考核的学生干部需向所属学生组织提交《药学院学生干部参评申请表》，作为基础考核评分的重要依据。</w:t>
      </w:r>
    </w:p>
    <w:p>
      <w:pPr>
        <w:adjustRightInd w:val="0"/>
        <w:snapToGrid w:val="0"/>
        <w:spacing w:line="560" w:lineRule="exact"/>
        <w:ind w:firstLine="640" w:firstLineChars="200"/>
        <w:rPr>
          <w:rFonts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2.任期半年的学生干部最终得分乘以50%。</w:t>
      </w:r>
    </w:p>
    <w:p>
      <w:pPr>
        <w:rPr>
          <w:rFonts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br w:type="page"/>
      </w:r>
    </w:p>
    <w:p>
      <w:pPr>
        <w:wordWrap w:val="0"/>
        <w:snapToGrid w:val="0"/>
        <w:spacing w:line="560" w:lineRule="exact"/>
        <w:rPr>
          <w:rFonts w:ascii="黑体" w:hAnsi="黑体" w:eastAsia="黑体"/>
          <w:bCs/>
          <w:snapToGrid w:val="0"/>
          <w:sz w:val="32"/>
          <w:szCs w:val="32"/>
        </w:rPr>
      </w:pPr>
      <w:r>
        <w:rPr>
          <w:rFonts w:hint="eastAsia" w:ascii="黑体" w:hAnsi="黑体" w:eastAsia="黑体"/>
          <w:bCs/>
          <w:snapToGrid w:val="0"/>
          <w:sz w:val="32"/>
          <w:szCs w:val="32"/>
        </w:rPr>
        <w:t>附件3</w:t>
      </w:r>
    </w:p>
    <w:p>
      <w:pPr>
        <w:wordWrap w:val="0"/>
        <w:snapToGrid w:val="0"/>
        <w:spacing w:line="560" w:lineRule="exact"/>
        <w:rPr>
          <w:rFonts w:ascii="黑体" w:hAnsi="黑体" w:eastAsia="黑体" w:cs="方正小标宋简体"/>
          <w:snapToGrid w:val="0"/>
          <w:kern w:val="0"/>
          <w:sz w:val="44"/>
          <w:szCs w:val="44"/>
        </w:rPr>
      </w:pPr>
    </w:p>
    <w:p>
      <w:pPr>
        <w:widowControl/>
        <w:spacing w:line="560" w:lineRule="exact"/>
        <w:jc w:val="center"/>
        <w:rPr>
          <w:rFonts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药学院学生干部参评申请表</w:t>
      </w:r>
    </w:p>
    <w:tbl>
      <w:tblPr>
        <w:tblStyle w:val="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495"/>
        <w:gridCol w:w="1217"/>
        <w:gridCol w:w="1368"/>
        <w:gridCol w:w="1740"/>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39"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p>
        </w:tc>
        <w:tc>
          <w:tcPr>
            <w:tcW w:w="1495" w:type="dxa"/>
            <w:vAlign w:val="center"/>
          </w:tcPr>
          <w:p>
            <w:pPr>
              <w:ind w:firstLine="640" w:firstLineChars="200"/>
              <w:jc w:val="center"/>
              <w:rPr>
                <w:rFonts w:ascii="仿宋_GB2312" w:hAnsi="仿宋_GB2312" w:eastAsia="仿宋_GB2312" w:cs="仿宋_GB2312"/>
                <w:sz w:val="32"/>
                <w:szCs w:val="32"/>
              </w:rPr>
            </w:pPr>
          </w:p>
        </w:tc>
        <w:tc>
          <w:tcPr>
            <w:tcW w:w="1217"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性别</w:t>
            </w:r>
          </w:p>
        </w:tc>
        <w:tc>
          <w:tcPr>
            <w:tcW w:w="1368" w:type="dxa"/>
            <w:vAlign w:val="center"/>
          </w:tcPr>
          <w:p>
            <w:pPr>
              <w:ind w:firstLine="640" w:firstLineChars="200"/>
              <w:jc w:val="center"/>
              <w:rPr>
                <w:rFonts w:ascii="仿宋_GB2312" w:hAnsi="仿宋_GB2312" w:eastAsia="仿宋_GB2312" w:cs="仿宋_GB2312"/>
                <w:sz w:val="32"/>
                <w:szCs w:val="32"/>
              </w:rPr>
            </w:pPr>
          </w:p>
        </w:tc>
        <w:tc>
          <w:tcPr>
            <w:tcW w:w="1740"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政治面貌</w:t>
            </w:r>
          </w:p>
        </w:tc>
        <w:tc>
          <w:tcPr>
            <w:tcW w:w="2025" w:type="dxa"/>
            <w:vAlign w:val="center"/>
          </w:tcPr>
          <w:p>
            <w:pPr>
              <w:ind w:firstLine="640" w:firstLineChars="200"/>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39"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班级</w:t>
            </w:r>
          </w:p>
        </w:tc>
        <w:tc>
          <w:tcPr>
            <w:tcW w:w="1495" w:type="dxa"/>
            <w:vAlign w:val="center"/>
          </w:tcPr>
          <w:p>
            <w:pPr>
              <w:ind w:firstLine="640" w:firstLineChars="200"/>
              <w:jc w:val="center"/>
              <w:rPr>
                <w:rFonts w:ascii="仿宋_GB2312" w:hAnsi="仿宋_GB2312" w:eastAsia="仿宋_GB2312" w:cs="仿宋_GB2312"/>
                <w:sz w:val="32"/>
                <w:szCs w:val="32"/>
              </w:rPr>
            </w:pPr>
          </w:p>
        </w:tc>
        <w:tc>
          <w:tcPr>
            <w:tcW w:w="1217"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职务</w:t>
            </w:r>
          </w:p>
        </w:tc>
        <w:tc>
          <w:tcPr>
            <w:tcW w:w="5133" w:type="dxa"/>
            <w:gridSpan w:val="3"/>
            <w:vAlign w:val="center"/>
          </w:tcPr>
          <w:p>
            <w:pPr>
              <w:ind w:firstLine="640" w:firstLineChars="200"/>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3" w:hRule="atLeast"/>
        </w:trPr>
        <w:tc>
          <w:tcPr>
            <w:tcW w:w="8784" w:type="dxa"/>
            <w:gridSpan w:val="6"/>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个人学年工作总结（1500字左右）</w:t>
            </w:r>
          </w:p>
        </w:tc>
      </w:tr>
    </w:tbl>
    <w:p>
      <w:pPr>
        <w:rPr>
          <w:rFonts w:ascii="仿宋_GB2312" w:hAnsi="仿宋_GB2312" w:eastAsia="仿宋_GB2312" w:cs="仿宋_GB2312"/>
          <w:sz w:val="32"/>
          <w:szCs w:val="32"/>
        </w:rPr>
      </w:pPr>
      <w:r>
        <w:rPr>
          <w:rFonts w:hint="eastAsia" w:ascii="仿宋_GB2312" w:hAnsi="仿宋_GB2312" w:eastAsia="仿宋_GB2312" w:cs="仿宋_GB2312"/>
          <w:sz w:val="32"/>
          <w:szCs w:val="32"/>
        </w:rPr>
        <w:t>注：请将本表电子版于规定日期前发至指定负责人邮箱。</w:t>
      </w:r>
    </w:p>
    <w:p>
      <w:pPr>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0000600000000000000"/>
    <w:charset w:val="86"/>
    <w:family w:val="script"/>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宋体-18030">
    <w:altName w:val="宋体"/>
    <w:panose1 w:val="00000000000000000000"/>
    <w:charset w:val="86"/>
    <w:family w:val="modern"/>
    <w:pitch w:val="default"/>
    <w:sig w:usb0="00000000" w:usb1="00000000" w:usb2="000A005E"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3587349"/>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2MDdiNDE2ZjMyZWVmMTFlN2E3YWJkOGJmMWZjMDkifQ=="/>
  </w:docVars>
  <w:rsids>
    <w:rsidRoot w:val="052216C9"/>
    <w:rsid w:val="00012502"/>
    <w:rsid w:val="00090C55"/>
    <w:rsid w:val="000A1E7C"/>
    <w:rsid w:val="001532A0"/>
    <w:rsid w:val="001B0936"/>
    <w:rsid w:val="001E7DC2"/>
    <w:rsid w:val="002022D7"/>
    <w:rsid w:val="00277A0B"/>
    <w:rsid w:val="003652B2"/>
    <w:rsid w:val="004113C8"/>
    <w:rsid w:val="0043404A"/>
    <w:rsid w:val="00464466"/>
    <w:rsid w:val="004A7B9F"/>
    <w:rsid w:val="0056439F"/>
    <w:rsid w:val="00572025"/>
    <w:rsid w:val="005863DA"/>
    <w:rsid w:val="00602D57"/>
    <w:rsid w:val="00602F31"/>
    <w:rsid w:val="006A6A9A"/>
    <w:rsid w:val="0074746E"/>
    <w:rsid w:val="00770A8C"/>
    <w:rsid w:val="007A3ADA"/>
    <w:rsid w:val="007B4E8B"/>
    <w:rsid w:val="008E55E8"/>
    <w:rsid w:val="008E5CF0"/>
    <w:rsid w:val="00923BA5"/>
    <w:rsid w:val="009411B4"/>
    <w:rsid w:val="009604A0"/>
    <w:rsid w:val="009A04AF"/>
    <w:rsid w:val="00A23620"/>
    <w:rsid w:val="00A31F45"/>
    <w:rsid w:val="00AD3051"/>
    <w:rsid w:val="00B06F9A"/>
    <w:rsid w:val="00BD0F20"/>
    <w:rsid w:val="00BE7BFC"/>
    <w:rsid w:val="00D60027"/>
    <w:rsid w:val="00DC347C"/>
    <w:rsid w:val="00DC7BA7"/>
    <w:rsid w:val="00DF4F11"/>
    <w:rsid w:val="00E17C50"/>
    <w:rsid w:val="00F61A77"/>
    <w:rsid w:val="00F912B9"/>
    <w:rsid w:val="015E4AD6"/>
    <w:rsid w:val="031E62CB"/>
    <w:rsid w:val="052216C9"/>
    <w:rsid w:val="071F06E4"/>
    <w:rsid w:val="07B45450"/>
    <w:rsid w:val="0B3545A0"/>
    <w:rsid w:val="0B647B4F"/>
    <w:rsid w:val="0B811AED"/>
    <w:rsid w:val="0C031DF0"/>
    <w:rsid w:val="0CA37841"/>
    <w:rsid w:val="0EC20452"/>
    <w:rsid w:val="0F64775C"/>
    <w:rsid w:val="11364A88"/>
    <w:rsid w:val="144C778D"/>
    <w:rsid w:val="18AC4F64"/>
    <w:rsid w:val="1CAE1B27"/>
    <w:rsid w:val="1CC47A8B"/>
    <w:rsid w:val="1FDC6E9A"/>
    <w:rsid w:val="205145E8"/>
    <w:rsid w:val="22140B6D"/>
    <w:rsid w:val="22D64075"/>
    <w:rsid w:val="247753E3"/>
    <w:rsid w:val="254C11CD"/>
    <w:rsid w:val="26175CFE"/>
    <w:rsid w:val="282C27A6"/>
    <w:rsid w:val="29C22AC2"/>
    <w:rsid w:val="2F5002FB"/>
    <w:rsid w:val="2FA71273"/>
    <w:rsid w:val="33E67CE2"/>
    <w:rsid w:val="35676663"/>
    <w:rsid w:val="38D26C34"/>
    <w:rsid w:val="3CD234F9"/>
    <w:rsid w:val="3D860D0F"/>
    <w:rsid w:val="3E591123"/>
    <w:rsid w:val="417C25DD"/>
    <w:rsid w:val="431467C7"/>
    <w:rsid w:val="437159C8"/>
    <w:rsid w:val="43CA722C"/>
    <w:rsid w:val="4A882440"/>
    <w:rsid w:val="4CFB27A6"/>
    <w:rsid w:val="4D6C5AE6"/>
    <w:rsid w:val="4D7F5185"/>
    <w:rsid w:val="4DA70238"/>
    <w:rsid w:val="4DFE20BC"/>
    <w:rsid w:val="528172AA"/>
    <w:rsid w:val="53051C89"/>
    <w:rsid w:val="54422A68"/>
    <w:rsid w:val="54C94F38"/>
    <w:rsid w:val="56253895"/>
    <w:rsid w:val="57D63608"/>
    <w:rsid w:val="5C423F4D"/>
    <w:rsid w:val="5DEE3945"/>
    <w:rsid w:val="5E8048B9"/>
    <w:rsid w:val="5F092B01"/>
    <w:rsid w:val="5F7809B9"/>
    <w:rsid w:val="61A66D2D"/>
    <w:rsid w:val="624520A2"/>
    <w:rsid w:val="629F176F"/>
    <w:rsid w:val="632B32C9"/>
    <w:rsid w:val="64127EA6"/>
    <w:rsid w:val="66896A2A"/>
    <w:rsid w:val="67CE48E7"/>
    <w:rsid w:val="6AA522A0"/>
    <w:rsid w:val="6FAA6BAD"/>
    <w:rsid w:val="7061628D"/>
    <w:rsid w:val="73A45F18"/>
    <w:rsid w:val="73ED3DED"/>
    <w:rsid w:val="751965BE"/>
    <w:rsid w:val="768C181A"/>
    <w:rsid w:val="77411E4C"/>
    <w:rsid w:val="7A585DE3"/>
    <w:rsid w:val="7B150F87"/>
    <w:rsid w:val="7B7A7C5B"/>
    <w:rsid w:val="7BE6624C"/>
    <w:rsid w:val="7D450D50"/>
    <w:rsid w:val="7D6E02A7"/>
    <w:rsid w:val="7F4D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pPr>
      <w:widowControl/>
      <w:spacing w:before="100" w:beforeAutospacing="1" w:after="100" w:afterAutospacing="1" w:line="270" w:lineRule="atLeast"/>
      <w:jc w:val="left"/>
    </w:pPr>
    <w:rPr>
      <w:rFonts w:ascii="Tahoma" w:hAnsi="Tahoma" w:cs="Tahoma"/>
      <w:color w:val="333333"/>
      <w:kern w:val="0"/>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kern w:val="2"/>
      <w:sz w:val="18"/>
      <w:szCs w:val="18"/>
    </w:rPr>
  </w:style>
  <w:style w:type="character" w:customStyle="1" w:styleId="9">
    <w:name w:val="页脚 字符"/>
    <w:basedOn w:val="7"/>
    <w:link w:val="4"/>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6119</Words>
  <Characters>6586</Characters>
  <Lines>49</Lines>
  <Paragraphs>13</Paragraphs>
  <TotalTime>103</TotalTime>
  <ScaleCrop>false</ScaleCrop>
  <LinksUpToDate>false</LinksUpToDate>
  <CharactersWithSpaces>6624</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2022-09-19T07:56:00Z</dcterms:created>
  <dc:creator>舒克~</dc:creator>
  <cp:lastModifiedBy>94755</cp:lastModifiedBy>
  <dcterms:modified xsi:type="dcterms:W3CDTF">2022-09-23T11:44:23Z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67E320FB4B114B0485C51B9D1FAA4853</vt:lpwstr>
  </property>
</Properties>
</file>