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微软雅黑" w:hAnsi="微软雅黑" w:eastAsia="微软雅黑"/>
          <w:b/>
          <w:sz w:val="48"/>
          <w:szCs w:val="21"/>
        </w:rPr>
      </w:pPr>
      <w:r>
        <w:rPr>
          <w:rFonts w:hint="eastAsia" w:ascii="微软雅黑" w:hAnsi="微软雅黑" w:eastAsia="微软雅黑"/>
          <w:b/>
          <w:sz w:val="48"/>
          <w:szCs w:val="21"/>
        </w:rPr>
        <w:t>英雄由你 凯创未莱</w:t>
      </w:r>
    </w:p>
    <w:p>
      <w:pPr>
        <w:autoSpaceDE w:val="0"/>
        <w:autoSpaceDN w:val="0"/>
        <w:adjustRightInd w:val="0"/>
        <w:spacing w:line="400" w:lineRule="exact"/>
        <w:ind w:right="-58" w:firstLine="440" w:firstLineChars="200"/>
        <w:rPr>
          <w:rFonts w:ascii="微软雅黑" w:hAnsi="微软雅黑" w:eastAsia="微软雅黑"/>
          <w:sz w:val="22"/>
          <w:szCs w:val="21"/>
        </w:rPr>
      </w:pPr>
      <w:r>
        <w:rPr>
          <w:rFonts w:hint="eastAsia" w:ascii="微软雅黑" w:hAnsi="微软雅黑" w:eastAsia="微软雅黑"/>
          <w:sz w:val="22"/>
          <w:szCs w:val="21"/>
        </w:rPr>
        <w:t xml:space="preserve">凯莱英2021校园招聘      </w:t>
      </w:r>
      <w:r>
        <w:fldChar w:fldCharType="begin"/>
      </w:r>
      <w:r>
        <w:instrText xml:space="preserve"> HYPERLINK "http://www.asymchem.com"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sz w:val="22"/>
          <w:szCs w:val="21"/>
        </w:rPr>
        <w:t>www.asymchem.com</w:t>
      </w:r>
      <w:r>
        <w:rPr>
          <w:rStyle w:val="8"/>
          <w:rFonts w:hint="eastAsia" w:ascii="微软雅黑" w:hAnsi="微软雅黑" w:eastAsia="微软雅黑"/>
          <w:sz w:val="22"/>
          <w:szCs w:val="21"/>
        </w:rPr>
        <w:fldChar w:fldCharType="end"/>
      </w:r>
      <w:r>
        <w:rPr>
          <w:rFonts w:hint="eastAsia" w:ascii="微软雅黑" w:hAnsi="微软雅黑" w:eastAsia="微软雅黑"/>
          <w:sz w:val="22"/>
          <w:szCs w:val="21"/>
        </w:rPr>
        <w:t xml:space="preserve">     股票代码（002821）</w:t>
      </w:r>
    </w:p>
    <w:p>
      <w:pPr>
        <w:autoSpaceDE w:val="0"/>
        <w:autoSpaceDN w:val="0"/>
        <w:adjustRightInd w:val="0"/>
        <w:spacing w:line="400" w:lineRule="exact"/>
        <w:ind w:right="-58" w:firstLine="440" w:firstLineChars="200"/>
        <w:rPr>
          <w:rFonts w:ascii="微软雅黑" w:hAnsi="微软雅黑" w:eastAsia="微软雅黑"/>
          <w:sz w:val="22"/>
          <w:szCs w:val="21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集团简介：</w:t>
      </w:r>
    </w:p>
    <w:p>
      <w:pPr>
        <w:autoSpaceDE w:val="0"/>
        <w:autoSpaceDN w:val="0"/>
        <w:spacing w:line="400" w:lineRule="exact"/>
        <w:ind w:firstLine="420"/>
        <w:jc w:val="lef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凯莱英医药集团（股票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</w:rPr>
        <w:t>代码：002821.SZ）是一家全球领先的C</w:t>
      </w:r>
      <w:r>
        <w:rPr>
          <w:rFonts w:ascii="微软雅黑" w:hAnsi="微软雅黑" w:eastAsia="微软雅黑"/>
          <w:color w:val="000000"/>
        </w:rPr>
        <w:t>DMO</w:t>
      </w:r>
      <w:r>
        <w:rPr>
          <w:rFonts w:hint="eastAsia" w:ascii="微软雅黑" w:hAnsi="微软雅黑" w:eastAsia="微软雅黑"/>
          <w:color w:val="000000"/>
        </w:rPr>
        <w:t>公司，为全球新药提供高质量的研发、生产一站式服务。以加速新药上市，延长生命的质量为己任，依托持续技术创新，为国内外制药公司、生物技术公司提供药品全生命周期一站式C</w:t>
      </w:r>
      <w:r>
        <w:rPr>
          <w:rFonts w:ascii="微软雅黑" w:hAnsi="微软雅黑" w:eastAsia="微软雅黑"/>
          <w:color w:val="000000"/>
        </w:rPr>
        <w:t>MC</w:t>
      </w:r>
      <w:r>
        <w:rPr>
          <w:rFonts w:hint="eastAsia" w:ascii="微软雅黑" w:hAnsi="微软雅黑" w:eastAsia="微软雅黑"/>
          <w:color w:val="000000"/>
        </w:rPr>
        <w:t>服务，加快新药开发及应用。</w:t>
      </w:r>
    </w:p>
    <w:p>
      <w:pPr>
        <w:autoSpaceDE w:val="0"/>
        <w:autoSpaceDN w:val="0"/>
        <w:spacing w:line="400" w:lineRule="exact"/>
        <w:ind w:firstLine="42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目前拥有全球8大研发生产基地，15家公司，4000余名员工。业务范围覆盖临床早期到商业化阶段，包括高级中间体，原料药，制剂等的研发和c</w:t>
      </w:r>
      <w:r>
        <w:rPr>
          <w:rFonts w:ascii="微软雅黑" w:hAnsi="微软雅黑" w:eastAsia="微软雅黑"/>
        </w:rPr>
        <w:t>GMP</w:t>
      </w:r>
      <w:r>
        <w:rPr>
          <w:rFonts w:hint="eastAsia" w:ascii="微软雅黑" w:hAnsi="微软雅黑" w:eastAsia="微软雅黑"/>
        </w:rPr>
        <w:t>生产，以及临床研究服务。并通过战略合作与业务拓展，逐步构建起创新药一体化服务生态圈，做全球新药研发生产的合伙人。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福利待遇：</w:t>
      </w:r>
    </w:p>
    <w:p>
      <w:pPr>
        <w:autoSpaceDE w:val="0"/>
        <w:autoSpaceDN w:val="0"/>
        <w:adjustRightInd w:val="0"/>
        <w:spacing w:line="400" w:lineRule="exact"/>
        <w:ind w:firstLine="567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不仅拥有一流的实验室和工作环境，还为每位员工提供良好的住宿，饮食和生活娱乐条件，定期组织丰富多彩的体育比赛、亲子活动、校友会活动、俱乐部活动和户外旅游活动等，另外我们为需要购房员工提供一定的购房免息贷款，我们相信只有更好的生活，才能更好的工作。</w:t>
      </w:r>
    </w:p>
    <w:p>
      <w:pPr>
        <w:autoSpaceDE w:val="0"/>
        <w:autoSpaceDN w:val="0"/>
        <w:adjustRightInd w:val="0"/>
        <w:spacing w:line="400" w:lineRule="exact"/>
        <w:ind w:firstLine="42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公司坚持以人为本，为员工提供同行业最有竞争力的薪资待遇，为激发员工创新潜能，强化优胜意识，公司发布实施了一系列特别激励项目，以短期、中期、长期激励组合实现员工价值与企业价值的统一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szCs w:val="21"/>
          <w:shd w:val="clear" w:color="auto" w:fill="FFFFFF"/>
        </w:rPr>
        <w:t>1、具有市场竞争力的薪酬；</w:t>
      </w: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2、食宿福利；</w:t>
      </w: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3、解决天津市户口，缴纳五险一金；</w:t>
      </w: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4、提供限额的购房免息贷款（首次在天津市购房）；</w:t>
      </w: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5、年度免费体检、旅游、聚餐、各类文体活动；</w:t>
      </w: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  <w:shd w:val="clear" w:color="auto" w:fill="FFFFFF"/>
        </w:rPr>
        <w:t xml:space="preserve">6、通勤班车； </w:t>
      </w: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7、各类假期：法定节假日、年休假、项目假等，</w:t>
      </w: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8、额外激励：季度绩效奖金、年终奖金、董事长特别贡献奖及其他激励政策以及福利津贴等。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418465</wp:posOffset>
            </wp:positionV>
            <wp:extent cx="6419850" cy="2425700"/>
            <wp:effectExtent l="0" t="0" r="0" b="0"/>
            <wp:wrapTight wrapText="bothSides">
              <wp:wrapPolygon>
                <wp:start x="0" y="0"/>
                <wp:lineTo x="0" y="21374"/>
                <wp:lineTo x="21536" y="21374"/>
                <wp:lineTo x="21536" y="0"/>
                <wp:lineTo x="0" y="0"/>
              </wp:wrapPolygon>
            </wp:wrapTight>
            <wp:docPr id="5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招聘岗位及专业要求</w:t>
      </w:r>
    </w:p>
    <w:tbl>
      <w:tblPr>
        <w:tblStyle w:val="6"/>
        <w:tblpPr w:leftFromText="181" w:rightFromText="181" w:vertAnchor="page" w:horzAnchor="margin" w:tblpY="180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419"/>
        <w:gridCol w:w="2835"/>
        <w:gridCol w:w="4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39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部门/岗位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学历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地点/人数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sz w:val="20"/>
                <w:szCs w:val="20"/>
              </w:rPr>
              <w:t>研发类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本科、硕士、博士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天津240人，上海10人，敦化10人，阜新5人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化学、有机化学、药物化学、生物化学、应用化学、药学、药剂学、药物合成、不对称合成、天然产物全合成、精馏、生物工程、生物化学与分子生物学、生物制药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、化学工程、制药工程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生产类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天津100人，上海10人，敦化280人，阜新50人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化工、应用化学、有机化学、化学、制药，等相关专业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分析类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本科、硕士、博士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天津150人，上海10人，敦化100人，阜新10人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分析化学、有机化学、药学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、化学、制药工程、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微生物、生物工程、生物化学与分子生物学、生物制药，等相关专业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设备&amp;EHS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本科、硕士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天津20人,敦化10人阜新5人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化学工程与工艺、化工机械、制药工程、过程控制与装备工程、环境工程、安全管理、仪器仪表工程、自动化、通风与空调工程、电气工程等相关专业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制剂研发</w:t>
            </w:r>
          </w:p>
        </w:tc>
        <w:tc>
          <w:tcPr>
            <w:tcW w:w="1419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本科、硕士、博士</w:t>
            </w:r>
          </w:p>
        </w:tc>
        <w:tc>
          <w:tcPr>
            <w:tcW w:w="2835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天津10人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药学、药剂学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9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制剂分析&amp;QC</w:t>
            </w:r>
          </w:p>
        </w:tc>
        <w:tc>
          <w:tcPr>
            <w:tcW w:w="1419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本科、硕士</w:t>
            </w:r>
          </w:p>
        </w:tc>
        <w:tc>
          <w:tcPr>
            <w:tcW w:w="2835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天津25人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药学、药剂学、药物化学、分析化学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9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制剂生产</w:t>
            </w:r>
          </w:p>
        </w:tc>
        <w:tc>
          <w:tcPr>
            <w:tcW w:w="1419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</w:t>
            </w:r>
          </w:p>
        </w:tc>
        <w:tc>
          <w:tcPr>
            <w:tcW w:w="2835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天津20人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药学、药剂学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39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创新中心（</w:t>
            </w:r>
            <w:r>
              <w:rPr>
                <w:rFonts w:hint="eastAsia" w:ascii="微软雅黑" w:hAnsi="微软雅黑" w:eastAsia="微软雅黑"/>
                <w:szCs w:val="21"/>
                <w:shd w:val="clear" w:color="auto" w:fill="FFFFFF"/>
              </w:rPr>
              <w:t>临床研究管理培训生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</w:p>
        </w:tc>
        <w:tc>
          <w:tcPr>
            <w:tcW w:w="1419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本科、硕士、博士</w:t>
            </w:r>
          </w:p>
        </w:tc>
        <w:tc>
          <w:tcPr>
            <w:tcW w:w="2835" w:type="dxa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天津10人、北京10人、上海10人</w:t>
            </w:r>
          </w:p>
        </w:tc>
        <w:tc>
          <w:tcPr>
            <w:tcW w:w="4393" w:type="dxa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医学、药学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应聘说明：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个人简历，请扫描二维码投递简历，也可发送至电子邮箱：hr@asymchem.com.cn，邮件主题请注明“姓名-学校-专业-应聘职位-工作地点”。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文职岗位应聘人员请提供近期全身生活照1张，硕士、博士应聘人员请提供硕博期间研究工作总结。</w:t>
      </w: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网申端口：</w:t>
      </w:r>
    </w:p>
    <w:p>
      <w:pPr>
        <w:autoSpaceDE w:val="0"/>
        <w:autoSpaceDN w:val="0"/>
        <w:adjustRightInd w:val="0"/>
        <w:spacing w:line="400" w:lineRule="exact"/>
        <w:ind w:firstLine="630" w:firstLineChars="300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53975</wp:posOffset>
                </wp:positionV>
                <wp:extent cx="482600" cy="1091565"/>
                <wp:effectExtent l="0" t="0" r="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contextualSpacing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</w:rPr>
                              <w:t>前</w:t>
                            </w:r>
                          </w:p>
                          <w:p>
                            <w:pPr>
                              <w:snapToGrid w:val="0"/>
                              <w:contextualSpacing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程</w:t>
                            </w:r>
                          </w:p>
                          <w:p>
                            <w:pPr>
                              <w:snapToGrid w:val="0"/>
                              <w:contextualSpacing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网</w:t>
                            </w:r>
                          </w:p>
                          <w:p>
                            <w:pPr>
                              <w:snapToGrid w:val="0"/>
                              <w:contextualSpacing/>
                              <w:rPr>
                                <w:rFonts w:ascii="微软雅黑" w:hAnsi="微软雅黑" w:eastAsia="微软雅黑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>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2.35pt;margin-top:4.25pt;height:85.95pt;width:38pt;mso-wrap-distance-bottom:3.6pt;mso-wrap-distance-left:9pt;mso-wrap-distance-right:9pt;mso-wrap-distance-top:3.6pt;z-index:251665408;mso-width-relative:page;mso-height-relative:page;" fillcolor="#FFFFFF" filled="t" stroked="f" coordsize="21600,21600" o:gfxdata="UEsDBAoAAAAAAIdO4kAAAAAAAAAAAAAAAAAEAAAAZHJzL1BLAwQUAAAACACHTuJAZxDGqNYAAAAJ&#10;AQAADwAAAGRycy9kb3ducmV2LnhtbE2PwU7DMBBE70j8g7VIXBC1W6VNGuJUAgnEtaUfsEm2SUS8&#10;jmK3af+e5QS3Hc3T7Eyxu7pBXWgKvWcLy4UBRVz7pufWwvHr/TkDFSJyg4NnsnCjALvy/q7AvPEz&#10;7+lyiK2SEA45WuhiHHOtQ92Rw7DwI7F4Jz85jCKnVjcTzhLuBr0yZqMd9iwfOhzpraP6+3B2Fk6f&#10;89N6O1cf8Zjuk80r9mnlb9Y+PizNC6hI1/gHw299qQ6ldKr8mZugBgvZKkkFlWMNSvytMaIrATOT&#10;gC4L/X9B+QNQSwMEFAAAAAgAh07iQOFssccdAgAABgQAAA4AAABkcnMvZTJvRG9jLnhtbK1TS44T&#10;MRDdI3EHy3vSHyWZSSud0ZBRENLwkQYO4Ha70xa2q7GddIcDwA1YsWHPuXIOyk5PCLBDeGG5XFXP&#10;Va+elzeDVmQvrJNgSppNUkqE4VBLsy3p+3ebZ9eUOM9MzRQYUdKDcPRm9fTJsu8KkUMLqhaWIIhx&#10;Rd+VtPW+K5LE8VZo5ibQCYPOBqxmHk27TWrLekTXKsnTdJ70YOvOAhfO4e3dyUlXEb9pBPdvmsYJ&#10;T1RJsTYfdxv3KuzJasmKrWVdK/lYBvuHKjSTBh89Q90xz8jOyr+gtOQWHDR+wkEn0DSSi9gDdpOl&#10;f3Tz0LJOxF6QHNedaXL/D5a/3r+1RNYlzbMrSgzTOKTj1y/Hbz+O3z+TPBDUd67AuIcOI/3wHAYc&#10;dGzWdffAPzhiYN0ysxW31kLfClZjgVnITC5STzgugFT9K6jxHbbzEIGGxurAHvJBEB0HdTgPRwye&#10;cLycXufzFD0cXVm6yGbzWXyCFY/ZnXX+hQBNwqGkFocf0dn+3vlQDSseQ8JjDpSsN1KpaNhttVaW&#10;7BkKZRPXiP5bmDKkL+lils8isoGQHzWkpUchK6lLep2GNaYrM9IQOj9x4IdqGGmtoD4gIRZOwsSP&#10;hIcW7CdKehRlSd3HHbOCEvXSIKmLbDoNKo7GdHaVo2EvPdWlhxmOUCX1lJyOax+VH/o1cIvkNzLy&#10;EqZ0qmSsFcUW6Ro/RlDzpR2jfn3f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nEMao1gAAAAkB&#10;AAAPAAAAAAAAAAEAIAAAACIAAABkcnMvZG93bnJldi54bWxQSwECFAAUAAAACACHTuJA4Wyxxx0C&#10;AAAGBAAADgAAAAAAAAABACAAAAAlAQAAZHJzL2Uyb0RvYy54bWxQSwUGAAAAAAYABgBZAQAAtAUA&#10;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contextualSpacing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</w:rPr>
                        <w:t>前</w:t>
                      </w:r>
                    </w:p>
                    <w:p>
                      <w:pPr>
                        <w:snapToGrid w:val="0"/>
                        <w:contextualSpacing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程</w:t>
                      </w:r>
                    </w:p>
                    <w:p>
                      <w:pPr>
                        <w:snapToGrid w:val="0"/>
                        <w:contextualSpacing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网</w:t>
                      </w:r>
                    </w:p>
                    <w:p>
                      <w:pPr>
                        <w:snapToGrid w:val="0"/>
                        <w:contextualSpacing/>
                        <w:rPr>
                          <w:rFonts w:ascii="微软雅黑" w:hAnsi="微软雅黑" w:eastAsia="微软雅黑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>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软雅黑" w:hAnsi="微软雅黑" w:eastAsia="微软雅黑"/>
          <w:b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20320</wp:posOffset>
            </wp:positionV>
            <wp:extent cx="1206500" cy="12065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52070</wp:posOffset>
            </wp:positionV>
            <wp:extent cx="1200150" cy="12001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Cs w:val="21"/>
        </w:rPr>
        <w:t xml:space="preserve">智 </w:t>
      </w:r>
      <w:r>
        <w:rPr>
          <w:rFonts w:ascii="微软雅黑" w:hAnsi="微软雅黑" w:eastAsia="微软雅黑"/>
          <w:b/>
          <w:szCs w:val="21"/>
        </w:rPr>
        <w:t xml:space="preserve">                              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630" w:firstLineChars="3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联</w:t>
      </w:r>
    </w:p>
    <w:p>
      <w:pPr>
        <w:autoSpaceDE w:val="0"/>
        <w:autoSpaceDN w:val="0"/>
        <w:adjustRightInd w:val="0"/>
        <w:spacing w:line="400" w:lineRule="exact"/>
        <w:ind w:firstLine="630" w:firstLineChars="3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网</w:t>
      </w:r>
    </w:p>
    <w:p>
      <w:pPr>
        <w:autoSpaceDE w:val="0"/>
        <w:autoSpaceDN w:val="0"/>
        <w:adjustRightInd w:val="0"/>
        <w:spacing w:line="400" w:lineRule="exact"/>
        <w:ind w:firstLine="630" w:firstLineChars="30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申</w:t>
      </w:r>
    </w:p>
    <w:tbl>
      <w:tblPr>
        <w:tblStyle w:val="6"/>
        <w:tblpPr w:leftFromText="180" w:rightFromText="180" w:vertAnchor="text" w:horzAnchor="margin" w:tblpY="1498"/>
        <w:tblW w:w="9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417"/>
        <w:gridCol w:w="2417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417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天津公司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</w:rPr>
            </w:pPr>
            <w:r>
              <w:rPr>
                <w:rFonts w:ascii="微软雅黑" w:hAnsi="微软雅黑" w:eastAsia="微软雅黑"/>
                <w:sz w:val="18"/>
              </w:rPr>
              <w:t>地址：天津经济技术开发区第七大街71号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电话：022-66252888</w:t>
            </w:r>
          </w:p>
        </w:tc>
        <w:tc>
          <w:tcPr>
            <w:tcW w:w="2417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阜新公司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  <w:shd w:val="clear" w:color="auto" w:fill="FFFFFF"/>
              </w:rPr>
              <w:t>辽宁省阜新高新技术产业开发区开发大街90号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>电话：0418-2774999</w:t>
            </w:r>
          </w:p>
        </w:tc>
        <w:tc>
          <w:tcPr>
            <w:tcW w:w="2417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敦化公司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</w:rPr>
            </w:pPr>
            <w:r>
              <w:rPr>
                <w:rFonts w:ascii="微软雅黑" w:hAnsi="微软雅黑" w:eastAsia="微软雅黑"/>
                <w:sz w:val="18"/>
              </w:rPr>
              <w:t>吉林省敦化经济技术开发区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电话：0433-8971736</w:t>
            </w:r>
          </w:p>
        </w:tc>
        <w:tc>
          <w:tcPr>
            <w:tcW w:w="2678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上海公司（生物大分子）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上海市金山区金争路855弄12号7-8幢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电话：021-60272068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417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北京公司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  <w:shd w:val="clear" w:color="auto" w:fill="FFFFFF"/>
              </w:rPr>
              <w:t>北京市朝阳区朝阳门外大街18号丰联广场10层凯莱英公司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  <w:shd w:val="clear" w:color="auto" w:fill="FFFFFF"/>
              </w:rPr>
              <w:t>电话：010- 85728090</w:t>
            </w:r>
          </w:p>
        </w:tc>
        <w:tc>
          <w:tcPr>
            <w:tcW w:w="2417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  <w:shd w:val="clear" w:color="auto" w:fill="FFFFFF"/>
              </w:rPr>
              <w:t>天津药物临床研究技术创新中心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  <w:shd w:val="clear" w:color="auto" w:fill="FFFFFF"/>
              </w:rPr>
              <w:t>天津市河东区海河东路国泰桥南侧棉三创意街区贰号楼2-6。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  <w:shd w:val="clear" w:color="auto" w:fill="FFFFFF"/>
              </w:rPr>
              <w:t>电话：022-23308177</w:t>
            </w:r>
          </w:p>
        </w:tc>
        <w:tc>
          <w:tcPr>
            <w:tcW w:w="2417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上海公司（创新中心-B</w:t>
            </w:r>
            <w:r>
              <w:rPr>
                <w:rFonts w:ascii="微软雅黑" w:hAnsi="微软雅黑" w:eastAsia="微软雅黑"/>
                <w:sz w:val="18"/>
                <w:szCs w:val="21"/>
              </w:rPr>
              <w:t>A</w:t>
            </w:r>
            <w:r>
              <w:rPr>
                <w:rFonts w:hint="eastAsia" w:ascii="微软雅黑" w:hAnsi="微软雅黑" w:eastAsia="微软雅黑"/>
                <w:sz w:val="18"/>
                <w:szCs w:val="21"/>
              </w:rPr>
              <w:t>检测）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上海市金山区金山工业区漕廊公路2888号8幢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电话：021-60139198</w:t>
            </w:r>
          </w:p>
        </w:tc>
        <w:tc>
          <w:tcPr>
            <w:tcW w:w="2678" w:type="dxa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上海公司（创新中心）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 xml:space="preserve">上海市浦东新区国展路839号华电大厦20层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微软雅黑" w:hAnsi="微软雅黑" w:eastAsia="微软雅黑"/>
                <w:sz w:val="18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21"/>
              </w:rPr>
              <w:t>电话：021-60139198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b/>
          <w:szCs w:val="21"/>
        </w:rPr>
      </w:pPr>
    </w:p>
    <w:p>
      <w:pPr>
        <w:autoSpaceDE w:val="0"/>
        <w:autoSpaceDN w:val="0"/>
        <w:adjustRightInd w:val="0"/>
        <w:spacing w:line="400" w:lineRule="exac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5222875</wp:posOffset>
            </wp:positionV>
            <wp:extent cx="7512685" cy="1143000"/>
            <wp:effectExtent l="0" t="0" r="0" b="0"/>
            <wp:wrapTopAndBottom/>
            <wp:docPr id="3" name="图片 3" descr="C:\Users\weiran5569\AppData\Roaming\DingTalk\286456489_v2\ImageFiles\6c\lALPGoGu978NS9HNAVLNCK4_2222_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weiran5569\AppData\Roaming\DingTalk\286456489_v2\ImageFiles\6c\lALPGoGu978NS9HNAVLNCK4_2222_3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3317875</wp:posOffset>
            </wp:positionV>
            <wp:extent cx="7473950" cy="1860550"/>
            <wp:effectExtent l="0" t="0" r="0" b="6350"/>
            <wp:wrapSquare wrapText="bothSides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39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3841115</wp:posOffset>
            </wp:positionV>
            <wp:extent cx="932815" cy="698500"/>
            <wp:effectExtent l="0" t="0" r="635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74" cy="69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Cs w:val="21"/>
        </w:rPr>
        <w:t>联系方式及地址：</w:t>
      </w:r>
    </w:p>
    <w:p>
      <w:pPr>
        <w:autoSpaceDE w:val="0"/>
        <w:autoSpaceDN w:val="0"/>
        <w:adjustRightInd w:val="0"/>
        <w:spacing w:line="400" w:lineRule="exact"/>
        <w:rPr>
          <w:rFonts w:hint="eastAsia"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HR</w:t>
      </w:r>
      <w:r>
        <w:rPr>
          <w:rFonts w:hint="eastAsia" w:ascii="微软雅黑" w:hAnsi="微软雅黑" w:eastAsia="微软雅黑"/>
          <w:b/>
          <w:szCs w:val="21"/>
        </w:rPr>
        <w:t>：李女士1</w:t>
      </w:r>
      <w:r>
        <w:rPr>
          <w:rFonts w:ascii="微软雅黑" w:hAnsi="微软雅黑" w:eastAsia="微软雅黑"/>
          <w:b/>
          <w:szCs w:val="21"/>
        </w:rPr>
        <w:t>3662002565</w:t>
      </w:r>
    </w:p>
    <w:sectPr>
      <w:pgSz w:w="11906" w:h="16838"/>
      <w:pgMar w:top="1135" w:right="707" w:bottom="709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83"/>
    <w:rsid w:val="00004D82"/>
    <w:rsid w:val="00011AE1"/>
    <w:rsid w:val="00020F70"/>
    <w:rsid w:val="000840C3"/>
    <w:rsid w:val="000D59D7"/>
    <w:rsid w:val="0010179A"/>
    <w:rsid w:val="00105335"/>
    <w:rsid w:val="00111476"/>
    <w:rsid w:val="001248D5"/>
    <w:rsid w:val="00136BFB"/>
    <w:rsid w:val="00137983"/>
    <w:rsid w:val="001551EB"/>
    <w:rsid w:val="00181A48"/>
    <w:rsid w:val="00186101"/>
    <w:rsid w:val="001B2B39"/>
    <w:rsid w:val="001C2510"/>
    <w:rsid w:val="001F1D6B"/>
    <w:rsid w:val="0020226B"/>
    <w:rsid w:val="002521DE"/>
    <w:rsid w:val="00273006"/>
    <w:rsid w:val="002A17DD"/>
    <w:rsid w:val="002A7DF2"/>
    <w:rsid w:val="002B66FE"/>
    <w:rsid w:val="002C1CEB"/>
    <w:rsid w:val="002E7F93"/>
    <w:rsid w:val="00353B6C"/>
    <w:rsid w:val="00360B54"/>
    <w:rsid w:val="00373E1C"/>
    <w:rsid w:val="00377DA5"/>
    <w:rsid w:val="00380FE0"/>
    <w:rsid w:val="003D4D87"/>
    <w:rsid w:val="00436485"/>
    <w:rsid w:val="00452386"/>
    <w:rsid w:val="0045437E"/>
    <w:rsid w:val="00456129"/>
    <w:rsid w:val="004567D0"/>
    <w:rsid w:val="0048264D"/>
    <w:rsid w:val="004831DF"/>
    <w:rsid w:val="004B3ADF"/>
    <w:rsid w:val="004E27C5"/>
    <w:rsid w:val="004F2728"/>
    <w:rsid w:val="005273FD"/>
    <w:rsid w:val="00531F27"/>
    <w:rsid w:val="005747A6"/>
    <w:rsid w:val="00590512"/>
    <w:rsid w:val="00594F6C"/>
    <w:rsid w:val="005A0E62"/>
    <w:rsid w:val="005A3225"/>
    <w:rsid w:val="005A5C33"/>
    <w:rsid w:val="005D43DF"/>
    <w:rsid w:val="005D57E7"/>
    <w:rsid w:val="005D59FF"/>
    <w:rsid w:val="006335B4"/>
    <w:rsid w:val="00641E2C"/>
    <w:rsid w:val="006951F3"/>
    <w:rsid w:val="006C6D20"/>
    <w:rsid w:val="006C747F"/>
    <w:rsid w:val="006F62AB"/>
    <w:rsid w:val="0072289E"/>
    <w:rsid w:val="00727754"/>
    <w:rsid w:val="007541BC"/>
    <w:rsid w:val="00755D3C"/>
    <w:rsid w:val="00776BE2"/>
    <w:rsid w:val="00785370"/>
    <w:rsid w:val="007A1A3A"/>
    <w:rsid w:val="007C682A"/>
    <w:rsid w:val="007E7340"/>
    <w:rsid w:val="00830051"/>
    <w:rsid w:val="008911BA"/>
    <w:rsid w:val="008C20FF"/>
    <w:rsid w:val="008C266C"/>
    <w:rsid w:val="00906E44"/>
    <w:rsid w:val="009762D1"/>
    <w:rsid w:val="00984AF1"/>
    <w:rsid w:val="009A05CD"/>
    <w:rsid w:val="009C0519"/>
    <w:rsid w:val="009C15A6"/>
    <w:rsid w:val="009D4D71"/>
    <w:rsid w:val="009E3D66"/>
    <w:rsid w:val="009F2C7A"/>
    <w:rsid w:val="009F3858"/>
    <w:rsid w:val="009F3B32"/>
    <w:rsid w:val="00A333A5"/>
    <w:rsid w:val="00A53AAF"/>
    <w:rsid w:val="00A821AF"/>
    <w:rsid w:val="00A82D84"/>
    <w:rsid w:val="00AC07AC"/>
    <w:rsid w:val="00AC0C4E"/>
    <w:rsid w:val="00B04F48"/>
    <w:rsid w:val="00B34754"/>
    <w:rsid w:val="00B42703"/>
    <w:rsid w:val="00BC71FB"/>
    <w:rsid w:val="00BD0A41"/>
    <w:rsid w:val="00BF6C4C"/>
    <w:rsid w:val="00C677A7"/>
    <w:rsid w:val="00C83688"/>
    <w:rsid w:val="00CB1891"/>
    <w:rsid w:val="00CC03C1"/>
    <w:rsid w:val="00CC39F5"/>
    <w:rsid w:val="00CC6F53"/>
    <w:rsid w:val="00D51AED"/>
    <w:rsid w:val="00D84F98"/>
    <w:rsid w:val="00D93C69"/>
    <w:rsid w:val="00DC32CE"/>
    <w:rsid w:val="00DE707F"/>
    <w:rsid w:val="00E01240"/>
    <w:rsid w:val="00E01F4A"/>
    <w:rsid w:val="00E10799"/>
    <w:rsid w:val="00E27BC2"/>
    <w:rsid w:val="00E41102"/>
    <w:rsid w:val="00E447D6"/>
    <w:rsid w:val="00E56385"/>
    <w:rsid w:val="00E7143F"/>
    <w:rsid w:val="00E93B63"/>
    <w:rsid w:val="00EB7B2A"/>
    <w:rsid w:val="00F10218"/>
    <w:rsid w:val="00F26C52"/>
    <w:rsid w:val="00F4241D"/>
    <w:rsid w:val="00F5166F"/>
    <w:rsid w:val="00FA4FBC"/>
    <w:rsid w:val="00FD5C97"/>
    <w:rsid w:val="00FD7F63"/>
    <w:rsid w:val="00FE52AB"/>
    <w:rsid w:val="5FFE86B2"/>
    <w:rsid w:val="72B61135"/>
    <w:rsid w:val="7AB8499F"/>
    <w:rsid w:val="7FCF1AC1"/>
    <w:rsid w:val="A7F762F3"/>
    <w:rsid w:val="F6C7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287</Words>
  <Characters>1642</Characters>
  <Lines>13</Lines>
  <Paragraphs>3</Paragraphs>
  <TotalTime>378</TotalTime>
  <ScaleCrop>false</ScaleCrop>
  <LinksUpToDate>false</LinksUpToDate>
  <CharactersWithSpaces>1926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2020-08-05T21:31:00Z</dcterms:created>
  <dc:creator>muban</dc:creator>
  <cp:lastModifiedBy>Administrator</cp:lastModifiedBy>
  <cp:lastPrinted>2018-08-29T19:02:00Z</cp:lastPrinted>
  <dcterms:modified xsi:type="dcterms:W3CDTF">2020-10-10T04:49:27Z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